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0F" w:rsidRDefault="00C0010F" w:rsidP="00C0010F">
      <w:pPr>
        <w:jc w:val="center"/>
        <w:rPr>
          <w:rFonts w:ascii="Arial" w:hAnsi="Arial" w:cs="Arial"/>
          <w:b/>
          <w:sz w:val="24"/>
          <w:szCs w:val="28"/>
        </w:rPr>
      </w:pPr>
    </w:p>
    <w:p w:rsidR="00D96C48" w:rsidRDefault="00033BA1" w:rsidP="00C0010F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Aparat do znieczulania</w:t>
      </w:r>
      <w:r w:rsidR="003657B9">
        <w:rPr>
          <w:rFonts w:ascii="Arial" w:hAnsi="Arial" w:cs="Arial"/>
          <w:b/>
          <w:sz w:val="24"/>
          <w:szCs w:val="28"/>
        </w:rPr>
        <w:t xml:space="preserve"> – 1 szt.</w:t>
      </w:r>
    </w:p>
    <w:p w:rsidR="00C0010F" w:rsidRPr="00CD5316" w:rsidRDefault="00C0010F" w:rsidP="00C0010F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:rsidR="00DA29BB" w:rsidRDefault="00DA29BB" w:rsidP="00DA29BB">
      <w:pPr>
        <w:ind w:right="565"/>
        <w:jc w:val="both"/>
        <w:rPr>
          <w:rFonts w:ascii="Verdana" w:hAnsi="Verdana" w:cs="Arial"/>
          <w:b/>
          <w:i/>
          <w:sz w:val="20"/>
        </w:rPr>
      </w:pPr>
    </w:p>
    <w:p w:rsidR="00DA29BB" w:rsidRDefault="00DA29BB" w:rsidP="00DA29BB">
      <w:pPr>
        <w:ind w:right="565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Uwaga! Szczegółowy opis wypełnienia niniejszego załącznika znajduje się     w Rozdz. X, pkt. 2 SIWZ.</w:t>
      </w:r>
    </w:p>
    <w:p w:rsidR="00C0010F" w:rsidRPr="005F02A4" w:rsidRDefault="00C0010F" w:rsidP="00C0010F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8B6CA1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227B62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227B62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Wykonawca/Producent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227B62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227B6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227B62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227B62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227B62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227B6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227B62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227B62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227B62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227B6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227B62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227B62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 xml:space="preserve">Rok </w:t>
            </w:r>
            <w:r w:rsidRPr="00D61432">
              <w:rPr>
                <w:rFonts w:ascii="Verdana" w:hAnsi="Verdana" w:cs="Arial"/>
                <w:sz w:val="20"/>
              </w:rPr>
              <w:t xml:space="preserve">produkcji </w:t>
            </w:r>
            <w:r w:rsidR="00B662EC">
              <w:rPr>
                <w:rFonts w:ascii="Verdana" w:hAnsi="Verdana" w:cs="Arial"/>
                <w:sz w:val="20"/>
              </w:rPr>
              <w:t>nie starszy niż 201</w:t>
            </w:r>
            <w:r w:rsidR="002F0F61">
              <w:rPr>
                <w:rFonts w:ascii="Verdana" w:hAnsi="Verdana" w:cs="Arial"/>
                <w:sz w:val="20"/>
              </w:rPr>
              <w:t>7</w:t>
            </w:r>
            <w:r w:rsidR="00B662EC">
              <w:rPr>
                <w:rFonts w:ascii="Verdana" w:hAnsi="Verdana" w:cs="Arial"/>
                <w:sz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227B62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227B6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AC1F88" w:rsidRPr="00BF2EA5" w:rsidRDefault="00BF2EA5" w:rsidP="00BF2EA5">
      <w:pPr>
        <w:ind w:left="4111"/>
        <w:rPr>
          <w:color w:val="FF0000"/>
          <w:sz w:val="20"/>
          <w:szCs w:val="28"/>
        </w:rPr>
      </w:pPr>
      <w:bookmarkStart w:id="0" w:name="_Hlk512257171"/>
      <w:r>
        <w:rPr>
          <w:color w:val="FF0000"/>
          <w:sz w:val="20"/>
          <w:szCs w:val="28"/>
        </w:rPr>
        <w:t xml:space="preserve"> </w:t>
      </w:r>
    </w:p>
    <w:tbl>
      <w:tblPr>
        <w:tblW w:w="10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3915"/>
        <w:gridCol w:w="2618"/>
        <w:gridCol w:w="14"/>
        <w:gridCol w:w="2741"/>
      </w:tblGrid>
      <w:tr w:rsidR="00706369" w:rsidRPr="003657B9" w:rsidTr="008E5D27">
        <w:trPr>
          <w:trHeight w:val="433"/>
          <w:jc w:val="center"/>
        </w:trPr>
        <w:tc>
          <w:tcPr>
            <w:tcW w:w="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06369" w:rsidRPr="00451563" w:rsidRDefault="00706369" w:rsidP="0070636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12590266"/>
            <w:bookmarkEnd w:id="0"/>
            <w:r w:rsidRPr="0045156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451563" w:rsidRDefault="00706369" w:rsidP="00706369">
            <w:pPr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451563">
              <w:rPr>
                <w:rFonts w:ascii="Times New Roman" w:hAnsi="Times New Roman" w:cs="Times New Roman"/>
                <w:b/>
                <w:lang w:eastAsia="ko-KR"/>
              </w:rPr>
              <w:t>PARAMETRY</w:t>
            </w:r>
          </w:p>
        </w:tc>
        <w:tc>
          <w:tcPr>
            <w:tcW w:w="26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D27" w:rsidRPr="00451563" w:rsidRDefault="008E5D27" w:rsidP="008E5D27">
            <w:pPr>
              <w:pStyle w:val="Style59"/>
              <w:jc w:val="center"/>
              <w:rPr>
                <w:rStyle w:val="FontStyle76"/>
                <w:rFonts w:eastAsia="Microsoft YaHei"/>
                <w:color w:val="auto"/>
              </w:rPr>
            </w:pPr>
          </w:p>
          <w:p w:rsidR="008E5D27" w:rsidRPr="00451563" w:rsidRDefault="008E5D27" w:rsidP="008E5D27">
            <w:pPr>
              <w:pStyle w:val="Style59"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451563">
              <w:rPr>
                <w:rStyle w:val="FontStyle76"/>
                <w:rFonts w:eastAsia="Microsoft YaHei"/>
                <w:color w:val="auto"/>
              </w:rPr>
              <w:t xml:space="preserve">PARAMETRY GRANICZNE/ </w:t>
            </w:r>
          </w:p>
          <w:p w:rsidR="00706369" w:rsidRPr="00451563" w:rsidRDefault="008E5D27" w:rsidP="008E5D27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451563">
              <w:rPr>
                <w:rStyle w:val="FontStyle76"/>
                <w:rFonts w:eastAsia="Microsoft YaHei"/>
                <w:color w:val="auto"/>
              </w:rPr>
              <w:t>ilość punktów w kryterium oceny parametrów technicznych</w:t>
            </w:r>
          </w:p>
        </w:tc>
        <w:tc>
          <w:tcPr>
            <w:tcW w:w="2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451563" w:rsidRDefault="00706369" w:rsidP="00706369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1563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Oferowane parametry</w:t>
            </w:r>
          </w:p>
          <w:p w:rsidR="00706369" w:rsidRPr="00451563" w:rsidRDefault="00706369" w:rsidP="00706369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1563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8C7EE0" w:rsidRPr="00451563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podaje</w:t>
            </w:r>
            <w:r w:rsidRPr="00451563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Wykonawca)</w:t>
            </w:r>
          </w:p>
        </w:tc>
      </w:tr>
      <w:bookmarkEnd w:id="1"/>
      <w:tr w:rsidR="002F0F61" w:rsidRPr="003657B9" w:rsidTr="008E5D27">
        <w:trPr>
          <w:trHeight w:val="450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451563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451563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451563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451563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E5D27" w:rsidRPr="00227B62" w:rsidTr="00DA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D27" w:rsidRPr="00451563" w:rsidRDefault="008E5D27" w:rsidP="00227B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bookmarkStart w:id="2" w:name="_Hlk512596794"/>
          </w:p>
        </w:tc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27" w:rsidRPr="00451563" w:rsidRDefault="008E5D27" w:rsidP="008E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Parametry ogólne</w:t>
            </w: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Zasilanie 230 V 50 Hz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Waga aparatu max. 146 kg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Wbudowany blat do pisania  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Zintegrowane z aparatem oświetlenie przestrzeni roboczej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D9D9D9" w:themeFill="background1" w:themeFillShade="D9"/>
          </w:tcPr>
          <w:p w:rsidR="00227B62" w:rsidRPr="00DA29BB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D9D9D9" w:themeFill="background1" w:themeFillShade="D9"/>
          </w:tcPr>
          <w:p w:rsidR="00227B62" w:rsidRPr="00DA29BB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9BB">
              <w:rPr>
                <w:rFonts w:ascii="Times New Roman" w:eastAsia="Times New Roman" w:hAnsi="Times New Roman" w:cs="Times New Roman"/>
                <w:lang w:eastAsia="pl-PL"/>
              </w:rPr>
              <w:t>Szuflady na drobne akcesoria</w:t>
            </w:r>
          </w:p>
        </w:tc>
        <w:tc>
          <w:tcPr>
            <w:tcW w:w="2618" w:type="dxa"/>
            <w:shd w:val="clear" w:color="auto" w:fill="D9D9D9" w:themeFill="background1" w:themeFillShade="D9"/>
          </w:tcPr>
          <w:p w:rsidR="00227B62" w:rsidRPr="00DA29BB" w:rsidRDefault="00227B62" w:rsidP="00C6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9B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C66442" w:rsidRPr="00DA29BB" w:rsidRDefault="00C66442" w:rsidP="00C6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DA29BB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C66442" w:rsidRPr="00DA29BB" w:rsidRDefault="00C66442" w:rsidP="00C6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9BB">
              <w:rPr>
                <w:rFonts w:ascii="Times New Roman" w:eastAsia="Times New Roman" w:hAnsi="Times New Roman" w:cs="Times New Roman"/>
                <w:lang w:eastAsia="pl-PL"/>
              </w:rPr>
              <w:t>Jedna lub dwie szuflady</w:t>
            </w:r>
          </w:p>
          <w:p w:rsidR="00C66442" w:rsidRPr="00DA29BB" w:rsidRDefault="00C66442" w:rsidP="00C6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9BB">
              <w:rPr>
                <w:rFonts w:ascii="Times New Roman" w:eastAsia="Times New Roman" w:hAnsi="Times New Roman" w:cs="Times New Roman"/>
                <w:lang w:eastAsia="pl-PL"/>
              </w:rPr>
              <w:t>– 0 pkt</w:t>
            </w:r>
          </w:p>
          <w:p w:rsidR="00C66442" w:rsidRPr="00DA29BB" w:rsidRDefault="00C66442" w:rsidP="00C6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9BB">
              <w:rPr>
                <w:rFonts w:ascii="Times New Roman" w:eastAsia="Times New Roman" w:hAnsi="Times New Roman" w:cs="Times New Roman"/>
                <w:lang w:eastAsia="pl-PL"/>
              </w:rPr>
              <w:t>3 szuflady lub więcej</w:t>
            </w:r>
          </w:p>
          <w:p w:rsidR="00C66442" w:rsidRPr="00DA29BB" w:rsidRDefault="00C66442" w:rsidP="00C6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DA29BB">
              <w:rPr>
                <w:rFonts w:ascii="Times New Roman" w:eastAsia="Times New Roman" w:hAnsi="Times New Roman" w:cs="Times New Roman"/>
                <w:lang w:eastAsia="pl-PL"/>
              </w:rPr>
              <w:t>– 10 pkt</w:t>
            </w:r>
          </w:p>
          <w:p w:rsidR="00C66442" w:rsidRPr="00DA29BB" w:rsidRDefault="00C66442" w:rsidP="00C6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5" w:type="dxa"/>
            <w:gridSpan w:val="2"/>
            <w:shd w:val="clear" w:color="auto" w:fill="D9D9D9" w:themeFill="background1" w:themeFillShade="D9"/>
          </w:tcPr>
          <w:p w:rsidR="00227B62" w:rsidRPr="00DA29BB" w:rsidRDefault="00227B62" w:rsidP="00C6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Mobilny aparat, cztery koła jezdne, min. dwa koła z hamulcami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Fabryczny uchwyt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451563">
                <w:rPr>
                  <w:rFonts w:ascii="Times New Roman" w:eastAsia="Times New Roman" w:hAnsi="Times New Roman" w:cs="Times New Roman"/>
                  <w:lang w:eastAsia="pl-PL"/>
                </w:rPr>
                <w:t>10 l</w:t>
              </w:r>
            </w:smartTag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 butli rezerwowych zgodnych z PN, tlenowej i podtlenku azotu na tylnej ścianie aparatu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Min. 4 dodatkowe gniazda elektryczne 230V umożliwiające podłączenie dodatkowych urządzeń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Zasilanie gazowe (N2O, O2, powietrze) z sieci centralnej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Awaryjne zasilanie gazowe z butli (N2O, O2), reduktory (bez butli) w komplecie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Manometry dotyczące ciśnienia z sieci centralnej oraz osobne dla butli rezerwowych na panelu przednim aparatu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DA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7B62" w:rsidRPr="00DA29BB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D9D9D9" w:themeFill="background1" w:themeFillShade="D9"/>
          </w:tcPr>
          <w:p w:rsidR="00227B62" w:rsidRPr="00DA29BB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9BB">
              <w:rPr>
                <w:rFonts w:ascii="Times New Roman" w:eastAsia="Times New Roman" w:hAnsi="Times New Roman" w:cs="Times New Roman"/>
                <w:lang w:eastAsia="pl-PL"/>
              </w:rPr>
              <w:t>Zasilanie awaryjne aparatu na min. 80 minut; akumulator doładowywany w czasie pracy; wskaźnik poziomu naładowania na ekranie respiratora</w:t>
            </w:r>
          </w:p>
        </w:tc>
        <w:tc>
          <w:tcPr>
            <w:tcW w:w="2618" w:type="dxa"/>
            <w:shd w:val="clear" w:color="auto" w:fill="D9D9D9" w:themeFill="background1" w:themeFillShade="D9"/>
          </w:tcPr>
          <w:p w:rsidR="00C66442" w:rsidRPr="00DA29BB" w:rsidRDefault="00C66442" w:rsidP="00C6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9B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C66442" w:rsidRPr="00DA29BB" w:rsidRDefault="00C66442" w:rsidP="00C6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DA29BB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C66442" w:rsidRPr="00DA29BB" w:rsidRDefault="00C66442" w:rsidP="00C6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A29BB">
              <w:rPr>
                <w:rFonts w:ascii="Times New Roman" w:eastAsia="Times New Roman" w:hAnsi="Times New Roman" w:cs="Times New Roman"/>
                <w:i/>
                <w:lang w:eastAsia="pl-PL"/>
              </w:rPr>
              <w:t>80 minut – 0 pkt</w:t>
            </w:r>
          </w:p>
          <w:p w:rsidR="00227B62" w:rsidRPr="00DA29BB" w:rsidRDefault="00C66442" w:rsidP="00C6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9BB">
              <w:rPr>
                <w:rFonts w:ascii="Times New Roman" w:eastAsia="Times New Roman" w:hAnsi="Times New Roman" w:cs="Times New Roman"/>
                <w:i/>
                <w:lang w:eastAsia="pl-PL"/>
              </w:rPr>
              <w:t>&gt; 80 minut - 10 pkt</w:t>
            </w:r>
          </w:p>
        </w:tc>
        <w:tc>
          <w:tcPr>
            <w:tcW w:w="2755" w:type="dxa"/>
            <w:gridSpan w:val="2"/>
            <w:shd w:val="clear" w:color="auto" w:fill="D9D9D9" w:themeFill="background1" w:themeFillShade="D9"/>
          </w:tcPr>
          <w:p w:rsidR="00227B62" w:rsidRPr="00DA29BB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tcBorders>
              <w:bottom w:val="nil"/>
            </w:tcBorders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Szyna na dodatkowe akcesoria z boku aparatu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tcBorders>
              <w:bottom w:val="nil"/>
            </w:tcBorders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Uchwyty 2 parowników mocowanych jednocześnie – system </w:t>
            </w:r>
            <w:proofErr w:type="spellStart"/>
            <w:r w:rsidRPr="00DA29BB">
              <w:rPr>
                <w:rFonts w:ascii="Times New Roman" w:eastAsia="Times New Roman" w:hAnsi="Times New Roman" w:cs="Times New Roman"/>
                <w:lang w:eastAsia="pl-PL"/>
              </w:rPr>
              <w:t>Selectatec</w:t>
            </w:r>
            <w:proofErr w:type="spellEnd"/>
            <w:r w:rsidRPr="00DA29BB">
              <w:rPr>
                <w:rFonts w:ascii="Times New Roman" w:eastAsia="Times New Roman" w:hAnsi="Times New Roman" w:cs="Times New Roman"/>
                <w:lang w:eastAsia="pl-PL"/>
              </w:rPr>
              <w:t xml:space="preserve"> lub </w:t>
            </w:r>
            <w:proofErr w:type="spellStart"/>
            <w:r w:rsidRPr="00DA29BB">
              <w:rPr>
                <w:rFonts w:ascii="Times New Roman" w:eastAsia="Times New Roman" w:hAnsi="Times New Roman" w:cs="Times New Roman"/>
                <w:lang w:eastAsia="pl-PL"/>
              </w:rPr>
              <w:t>Drager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Blokada uniemożliwiająca  jednoczesną podaż dwóch środków wziewnych jednocześnie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8E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62" w:rsidRPr="00451563" w:rsidRDefault="008E5D27" w:rsidP="008E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              </w:t>
            </w:r>
            <w:r w:rsidR="00227B62" w:rsidRPr="0045156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System dystrybucji gazów</w:t>
            </w: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Precyzyjne przepływomierze elektroniczne dla tlenu, podtlenku azotu, powietrza. Wyświetlanie wartości przepływów w postaci elektronicznej lub tzw. wirtualnych przepływomierzy. Zakres min. tlen, powietrze: 0-15 l/min; N2O: 0-12 l/min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System automatycznego utrzymywania stężenia tlenu w mieszaninie oddechowej z podtlenkiem azotu na poziomie min. 25%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Elektroniczny mieszalnik świeżych gazów zapewniający stałe stężenie tlenu przy zmianie wielkości przepływu świeżych gazów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Funkcja </w:t>
            </w:r>
            <w:proofErr w:type="spellStart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ekonometru</w:t>
            </w:r>
            <w:proofErr w:type="spellEnd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 (optymalizatora) znieczulenia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tcBorders>
              <w:bottom w:val="nil"/>
            </w:tcBorders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Dostosowanie do znieczulania z niskimi przepływami: ustawianie przepływu świeżych gazów od min. 200 ml/min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8E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46" w:type="dxa"/>
            <w:gridSpan w:val="5"/>
            <w:tcBorders>
              <w:bottom w:val="nil"/>
            </w:tcBorders>
            <w:shd w:val="clear" w:color="auto" w:fill="auto"/>
          </w:tcPr>
          <w:p w:rsidR="00227B62" w:rsidRPr="00451563" w:rsidRDefault="008E5D27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               </w:t>
            </w:r>
            <w:r w:rsidR="00227B62" w:rsidRPr="0045156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Układ oddechowy</w:t>
            </w: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Układ oddechowy okrężny do wentylacji dorosłych i dzieci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Układ oddechowy fabrycznie podgrzewany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Możliwość podłączenia układów bezzastawkowych, osobne wyjście bez konieczności rozłączania układu okrężnego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Obejście tlenowe (bypass tlenowy) o wydajności min. 50 l/min.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D9D9D9" w:themeFill="background1" w:themeFillShade="D9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D9D9D9" w:themeFill="background1" w:themeFillShade="D9"/>
          </w:tcPr>
          <w:p w:rsidR="00227B62" w:rsidRPr="00DA29BB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9BB">
              <w:rPr>
                <w:rFonts w:ascii="Times New Roman" w:eastAsia="Times New Roman" w:hAnsi="Times New Roman" w:cs="Times New Roman"/>
                <w:lang w:eastAsia="pl-PL"/>
              </w:rPr>
              <w:t>Dodatkowy, zintegrowany z aparatem niezależny przepływomierz O</w:t>
            </w:r>
            <w:r w:rsidRPr="00DA29BB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2</w:t>
            </w:r>
            <w:r w:rsidRPr="00DA29BB">
              <w:rPr>
                <w:rFonts w:ascii="Times New Roman" w:eastAsia="Times New Roman" w:hAnsi="Times New Roman" w:cs="Times New Roman"/>
                <w:lang w:eastAsia="pl-PL"/>
              </w:rPr>
              <w:t xml:space="preserve"> do podaży na maskę lub wąsy tlenowe, zakres</w:t>
            </w:r>
            <w:r w:rsidR="00C66442" w:rsidRPr="00DA29BB">
              <w:rPr>
                <w:rFonts w:ascii="Times New Roman" w:eastAsia="Times New Roman" w:hAnsi="Times New Roman" w:cs="Times New Roman"/>
                <w:lang w:eastAsia="pl-PL"/>
              </w:rPr>
              <w:t xml:space="preserve"> min.</w:t>
            </w:r>
            <w:r w:rsidRPr="00DA29BB">
              <w:rPr>
                <w:rFonts w:ascii="Times New Roman" w:eastAsia="Times New Roman" w:hAnsi="Times New Roman" w:cs="Times New Roman"/>
                <w:lang w:eastAsia="pl-PL"/>
              </w:rPr>
              <w:t>: 0-12 l/min</w:t>
            </w:r>
          </w:p>
        </w:tc>
        <w:tc>
          <w:tcPr>
            <w:tcW w:w="2618" w:type="dxa"/>
            <w:shd w:val="clear" w:color="auto" w:fill="D9D9D9" w:themeFill="background1" w:themeFillShade="D9"/>
          </w:tcPr>
          <w:p w:rsidR="00C66442" w:rsidRPr="00DA29BB" w:rsidRDefault="00C66442" w:rsidP="00C6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9B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C66442" w:rsidRPr="00DA29BB" w:rsidRDefault="00C66442" w:rsidP="00C6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DA29BB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C66442" w:rsidRPr="00DA29BB" w:rsidRDefault="00C66442" w:rsidP="00C6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9BB">
              <w:rPr>
                <w:rFonts w:ascii="Times New Roman" w:eastAsia="Times New Roman" w:hAnsi="Times New Roman" w:cs="Times New Roman"/>
                <w:lang w:eastAsia="pl-PL"/>
              </w:rPr>
              <w:t>0-12 l/min – 0 pkt</w:t>
            </w:r>
          </w:p>
          <w:p w:rsidR="00227B62" w:rsidRPr="00DA29BB" w:rsidRDefault="00C66442" w:rsidP="00C6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9BB">
              <w:rPr>
                <w:rFonts w:ascii="Times New Roman" w:eastAsia="Times New Roman" w:hAnsi="Times New Roman" w:cs="Times New Roman"/>
                <w:lang w:eastAsia="pl-PL"/>
              </w:rPr>
              <w:t>&gt; 12l/min - 10 pkt</w:t>
            </w:r>
          </w:p>
        </w:tc>
        <w:tc>
          <w:tcPr>
            <w:tcW w:w="2755" w:type="dxa"/>
            <w:gridSpan w:val="2"/>
            <w:shd w:val="clear" w:color="auto" w:fill="D9D9D9" w:themeFill="background1" w:themeFillShade="D9"/>
          </w:tcPr>
          <w:p w:rsidR="00227B62" w:rsidRPr="00DA29BB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Ciśnieniowa zastawka bezpieczeństwa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Pochłaniacz dwutlenku węgla o budowie przeziernej o pojemności min.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451563">
                <w:rPr>
                  <w:rFonts w:ascii="Times New Roman" w:eastAsia="Times New Roman" w:hAnsi="Times New Roman" w:cs="Times New Roman"/>
                  <w:lang w:eastAsia="pl-PL"/>
                </w:rPr>
                <w:t>1,5 l</w:t>
              </w:r>
            </w:smartTag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. Możliwość wymiany pochłaniacza w czasie pracy bez rozszczelnienia układu. Sygnalizacja odłączenia pochłaniacza.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Możliwość stosowania zamiennych pochłaniaczy wielorazowych i jednorazowych podczas znieczulenia bez rozszczelnienia układu i bez konieczności użycia narzędzi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Wizualizacja zastawek wdechowej i wydechowej w układzie okrężnym. Możliwość demontażu do czyszczenia i sterylizacji. 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Eliminacja gazów anestetycznych poza salę operacyjną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tcBorders>
              <w:bottom w:val="nil"/>
            </w:tcBorders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Respirator anestetyczny napędzany pneumatycznie, sterowany mikroprocesorowo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D27" w:rsidRPr="00227B62" w:rsidTr="00DA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46" w:type="dxa"/>
            <w:gridSpan w:val="5"/>
            <w:tcBorders>
              <w:bottom w:val="nil"/>
            </w:tcBorders>
            <w:shd w:val="clear" w:color="auto" w:fill="auto"/>
          </w:tcPr>
          <w:p w:rsidR="008E5D27" w:rsidRPr="00451563" w:rsidRDefault="008E5D27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Tryby wentylacji</w:t>
            </w: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Możliwość prowadzenia wentylacji ręcznej natychmiast po przełączeniu z wentylacji mechanicznej przy pomocy dźwigni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Wentylacja kontrolowana objętością VCV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Wentylacja kontrolowana ciśnieniem PCV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Wentylacja  w trybie SIMV ze wspomaganiem PS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Tryb wentylacji PSV z zabezpieczeniem na wypadek bezdechu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Wentylacja w trybie kontrolowanym ciśnieniem z gwarantowaną objętością: PCV-VG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D27" w:rsidRPr="00227B62" w:rsidTr="00DA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46" w:type="dxa"/>
            <w:gridSpan w:val="5"/>
            <w:shd w:val="clear" w:color="auto" w:fill="auto"/>
          </w:tcPr>
          <w:p w:rsidR="008E5D27" w:rsidRPr="00451563" w:rsidRDefault="008E5D27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Regulacje</w:t>
            </w: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tcBorders>
              <w:bottom w:val="nil"/>
            </w:tcBorders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Dodatnie ciśnienie końcowo wydechowe PEEP (podać zakres) min. 3 do 30 cmH2O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Reg. Stosunku wdechu do wydechu – podać zakres, min 4:1 do 1:8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Reg. częstości oddechu (podać zakres) min 4 do 90 </w:t>
            </w:r>
            <w:proofErr w:type="spellStart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odd</w:t>
            </w:r>
            <w:proofErr w:type="spellEnd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./min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Reg. ciśnienia wdechowego od min 5 do 65 cmH2O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Reg. ciśnienia wspomagania od min 3 do 60 cmH2O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Reg. objętości oddechowej (podać zakres) min: 20 – 1500 ml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Regulacja czasu wdechu od min 0,3 do 5 sek.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Reg. pauzy wdechowej w zakresie min 5-</w:t>
            </w: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60%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Reg. czułości wyzwalania w zakresie min. </w:t>
            </w:r>
          </w:p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0,5 - 15 l/min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Reg. czułości wyzwalania ciśnieniowego w zakresie min. 1 - 15 cmH2O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D27" w:rsidRPr="00227B62" w:rsidTr="00DA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46" w:type="dxa"/>
            <w:gridSpan w:val="5"/>
            <w:shd w:val="clear" w:color="auto" w:fill="auto"/>
          </w:tcPr>
          <w:p w:rsidR="008E5D27" w:rsidRPr="00451563" w:rsidRDefault="008E5D27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Alarmy</w:t>
            </w: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Alarm niskiej i wysokiej objętości minutowej MV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Alarm niskiej i wysokiej objętości pojedynczego oddechu TV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Alarm niskiej i wysokiej częstości oddechów f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Alarm minimalnego i maksymalnego ciśnienia wdechowego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Alarm braku zasilania w energię elektryczną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Alarm </w:t>
            </w:r>
            <w:proofErr w:type="spellStart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Apnea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Alarm minimalnego i maksymalnego stężenia tlenu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Alarm nieprawidłowego montażu lub odłączonego pochłaniacza CO2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Automatyczny zapis z możliwością łatwego odczytu min. 100 ostatnich komunikatów o alarmach i błędach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6442" w:rsidRPr="00227B62" w:rsidTr="00DA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46" w:type="dxa"/>
            <w:gridSpan w:val="5"/>
            <w:shd w:val="clear" w:color="auto" w:fill="auto"/>
          </w:tcPr>
          <w:p w:rsidR="00C66442" w:rsidRPr="00451563" w:rsidRDefault="00C6644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Pomiar i obrazowanie</w:t>
            </w: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Pomiar objętości oddechowej TV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Pomiar objętości minutowej MV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Pomiar częstotliwości oddechowej f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Pomiar I:E (wartość cyfrowa)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Ciśnienia szczytowego (wartość cyfrowa)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Ciśnienia Plateau (wartość cyfrowa)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Ciśnienia średniego (wartość cyfrowa)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Ciśnienia PEEP (wartość cyfrowa)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Krzywa ciśnienia i krzywa przepływu w funkcji czasu wyświetlane na ekranie aparatu przy wentylacji mechanicznej i ręcznej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Wyświetlanie pętli oddechowych: ciśnienie/objętość, przepływ/objętość, ciśnienie/przepływ</w:t>
            </w:r>
          </w:p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Możliwość zapisania pętli referencyjnej  i  zapamiętania min. 4 wyświetlonych pętli spirometrycznych.</w:t>
            </w:r>
          </w:p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Pomiar z wyświetlaniem oporów i podatności dróg oddechowych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Wyświetlanie całkowitego przepływu oraz stężenia tlenu świeżych gazów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Kolorowy ekran respiratora, przekątna min. 15’’, wbudowany w korpus aparatu o rozdzielczości min. 1024x768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Obsługa respiratora za pomocą pokrętła </w:t>
            </w: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funkcyjnego i ekranu dotykowego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Automatyczna kompensacja dopływu świeżych gazów w trakcie pracy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Pomiar podatności układu oddechowego wraz z automatyczną kompensacją w czasie pracy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Trendy graficzne i tabelaryczne min. dla </w:t>
            </w:r>
            <w:proofErr w:type="spellStart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TVe</w:t>
            </w:r>
            <w:proofErr w:type="spellEnd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, MV, </w:t>
            </w:r>
            <w:proofErr w:type="spellStart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Ppeak</w:t>
            </w:r>
            <w:proofErr w:type="spellEnd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, Plateau, PEEP, </w:t>
            </w:r>
            <w:proofErr w:type="spellStart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Pmean</w:t>
            </w:r>
            <w:proofErr w:type="spellEnd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, f, EtCO2, FiO2.</w:t>
            </w:r>
          </w:p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Trendy z min. 24 godz.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Stale wyświetlana na ekranie aparatu aktualna data i czas oraz wbudowany stoper umożliwiający monitorowanie czasu trwania zabiegu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6442" w:rsidRPr="00227B62" w:rsidTr="00DA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66442" w:rsidRPr="00451563" w:rsidRDefault="00C66442" w:rsidP="00C66442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Kapnografia z analizą gazów anestetycznych i pomiarem stężenia tlenu (moduł aparatu)</w:t>
            </w: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Pomiar stężenia CO2 (wdechowe i wydechowe)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Pomiar stężenia tlenu (wdechowe i wydechowe) za pomocą czujnika paramagnetycznego. Nie dopuszcza się czujników galwanicznych.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Monitorowane gazy anestetyczne: </w:t>
            </w:r>
            <w:proofErr w:type="spellStart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izofluran</w:t>
            </w:r>
            <w:proofErr w:type="spellEnd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enfluran</w:t>
            </w:r>
            <w:proofErr w:type="spellEnd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sewofluran</w:t>
            </w:r>
            <w:proofErr w:type="spellEnd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desfluran</w:t>
            </w:r>
            <w:proofErr w:type="spellEnd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 (automatyczna identyfikacja środka)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Wyświetlanie krzywej </w:t>
            </w:r>
            <w:proofErr w:type="spellStart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kapnograficznej</w:t>
            </w:r>
            <w:proofErr w:type="spellEnd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Obliczanie i wyświetlanie wartości MAC z uwzględnieniem wieku pacjenta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6442" w:rsidRPr="00227B62" w:rsidTr="00DA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66442" w:rsidRPr="00451563" w:rsidRDefault="00C6644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  <w:t xml:space="preserve">               iNNE</w:t>
            </w: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Wbudowany w aparat ssak </w:t>
            </w:r>
            <w:proofErr w:type="spellStart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injektorowy</w:t>
            </w:r>
            <w:proofErr w:type="spellEnd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 z regulacją siły ssania, napędzany sprężonymi gazami  z butlą wielorazowego użytku o pojemności min 1,0 l.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Komunikacja całego systemu z użytkownikiem w języku polskim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80"/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Aparat i monitor, parownik jednego producenta, kompatybilność modułowa (możliwość wykorzystania modułów aparatu w monitorze z wyświetlaniem parametrów dotyczących np. stężeń gazów i BIS)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6442" w:rsidRPr="00227B62" w:rsidTr="00DA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46" w:type="dxa"/>
            <w:gridSpan w:val="5"/>
            <w:shd w:val="clear" w:color="auto" w:fill="auto"/>
          </w:tcPr>
          <w:p w:rsidR="00C66442" w:rsidRPr="00451563" w:rsidRDefault="00C6644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MONITOR PACJENTA</w:t>
            </w: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Monitor przystosowany do pracy w standardowej sieci Ethernet 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Modułowa budowa systemu - moduły parametrowe wymienialne przez użytkownika bez udziału serwisu. Nie dopuszcza się monitora kompaktowego.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Komunikacja moduły - jednostka centralna poprzez złącze podczerwieni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Kolorowy, zintegrowany w jednej </w:t>
            </w: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obudowie z jednostką centralną i miejscami parkingowymi na moduły, ekran LCD TFT o przekątnej min.  12”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Ilość kanałów dynamicznych – co najmniej 8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Komunikacja z użytkownikiem w języku polskim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Przyciski szybkiego dostępu do menu obsługi poszczególnych mierzonych parametrów na obudowach ich modułów pomiarowych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Trendy tabelaryczne i graficzne wszystkich mierzonych parametrów, min. 120 godz.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D9D9D9" w:themeFill="background1" w:themeFillShade="D9"/>
          </w:tcPr>
          <w:p w:rsidR="00227B62" w:rsidRPr="005E5734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5734">
              <w:rPr>
                <w:rFonts w:ascii="Times New Roman" w:eastAsia="Times New Roman" w:hAnsi="Times New Roman" w:cs="Times New Roman"/>
                <w:lang w:eastAsia="pl-PL"/>
              </w:rPr>
              <w:t>Zapamiętywanie krzywych dynamicznych w czasie rzeczywistym (</w:t>
            </w:r>
            <w:proofErr w:type="spellStart"/>
            <w:r w:rsidRPr="005E5734">
              <w:rPr>
                <w:rFonts w:ascii="Times New Roman" w:eastAsia="Times New Roman" w:hAnsi="Times New Roman" w:cs="Times New Roman"/>
                <w:lang w:eastAsia="pl-PL"/>
              </w:rPr>
              <w:t>full</w:t>
            </w:r>
            <w:proofErr w:type="spellEnd"/>
            <w:r w:rsidRPr="005E573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E5734">
              <w:rPr>
                <w:rFonts w:ascii="Times New Roman" w:eastAsia="Times New Roman" w:hAnsi="Times New Roman" w:cs="Times New Roman"/>
                <w:lang w:eastAsia="pl-PL"/>
              </w:rPr>
              <w:t>disclosure</w:t>
            </w:r>
            <w:proofErr w:type="spellEnd"/>
            <w:r w:rsidRPr="005E5734">
              <w:rPr>
                <w:rFonts w:ascii="Times New Roman" w:eastAsia="Times New Roman" w:hAnsi="Times New Roman" w:cs="Times New Roman"/>
                <w:lang w:eastAsia="pl-PL"/>
              </w:rPr>
              <w:t>), min. 12 godz.</w:t>
            </w:r>
          </w:p>
        </w:tc>
        <w:tc>
          <w:tcPr>
            <w:tcW w:w="2618" w:type="dxa"/>
            <w:shd w:val="clear" w:color="auto" w:fill="D9D9D9" w:themeFill="background1" w:themeFillShade="D9"/>
          </w:tcPr>
          <w:p w:rsidR="00374918" w:rsidRPr="005E5734" w:rsidRDefault="00374918" w:rsidP="0037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573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374918" w:rsidRPr="005E5734" w:rsidRDefault="00374918" w:rsidP="0037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5E573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374918" w:rsidRPr="005E5734" w:rsidRDefault="00374918" w:rsidP="0037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5734">
              <w:rPr>
                <w:rFonts w:ascii="Times New Roman" w:eastAsia="Times New Roman" w:hAnsi="Times New Roman" w:cs="Times New Roman"/>
                <w:lang w:eastAsia="pl-PL"/>
              </w:rPr>
              <w:t>12h - 0 pkt.</w:t>
            </w:r>
          </w:p>
          <w:p w:rsidR="00227B62" w:rsidRPr="005E5734" w:rsidRDefault="00374918" w:rsidP="0037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5734">
              <w:rPr>
                <w:rFonts w:ascii="Times New Roman" w:eastAsia="Times New Roman" w:hAnsi="Times New Roman" w:cs="Times New Roman"/>
                <w:lang w:eastAsia="pl-PL"/>
              </w:rPr>
              <w:t>&gt;12h - 10 pkt</w:t>
            </w:r>
          </w:p>
        </w:tc>
        <w:tc>
          <w:tcPr>
            <w:tcW w:w="2755" w:type="dxa"/>
            <w:gridSpan w:val="2"/>
            <w:shd w:val="clear" w:color="auto" w:fill="D9D9D9" w:themeFill="background1" w:themeFillShade="D9"/>
          </w:tcPr>
          <w:p w:rsidR="00AB72D6" w:rsidRPr="00AB72D6" w:rsidRDefault="00AB72D6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Zapamiętywanie odcinków krzywych dynamicznych związanych z sytuacjami alarmowymi – co najmniej 100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Funkcja obliczeń hemodynamicznych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Funkcja obliczania dawkowania leków (kalkulator lekowy)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Funkcja obliczeń parametrów nerkowych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Zasilanie monitora 230V/50Hz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D9D9D9" w:themeFill="background1" w:themeFillShade="D9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D9D9D9" w:themeFill="background1" w:themeFillShade="D9"/>
          </w:tcPr>
          <w:p w:rsidR="00227B62" w:rsidRPr="005E5734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5734">
              <w:rPr>
                <w:rFonts w:ascii="Times New Roman" w:eastAsia="Times New Roman" w:hAnsi="Times New Roman" w:cs="Times New Roman"/>
                <w:lang w:eastAsia="pl-PL"/>
              </w:rPr>
              <w:t>Wbudowane zasilanie akumulatorowe pozwalające na co najmniej 60 minut pracy</w:t>
            </w:r>
          </w:p>
        </w:tc>
        <w:tc>
          <w:tcPr>
            <w:tcW w:w="2618" w:type="dxa"/>
            <w:shd w:val="clear" w:color="auto" w:fill="D9D9D9" w:themeFill="background1" w:themeFillShade="D9"/>
          </w:tcPr>
          <w:p w:rsidR="00374918" w:rsidRPr="005E5734" w:rsidRDefault="00374918" w:rsidP="0037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573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374918" w:rsidRPr="005E5734" w:rsidRDefault="00374918" w:rsidP="0037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5E573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374918" w:rsidRPr="005E5734" w:rsidRDefault="00374918" w:rsidP="0037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E5734">
              <w:rPr>
                <w:rFonts w:ascii="Times New Roman" w:eastAsia="Times New Roman" w:hAnsi="Times New Roman" w:cs="Times New Roman"/>
                <w:i/>
                <w:lang w:eastAsia="pl-PL"/>
              </w:rPr>
              <w:t>60 minut – 0 pkt</w:t>
            </w:r>
          </w:p>
          <w:p w:rsidR="00227B62" w:rsidRPr="005E5734" w:rsidRDefault="00374918" w:rsidP="0037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5734">
              <w:rPr>
                <w:rFonts w:ascii="Times New Roman" w:eastAsia="Times New Roman" w:hAnsi="Times New Roman" w:cs="Times New Roman"/>
                <w:i/>
                <w:lang w:eastAsia="pl-PL"/>
              </w:rPr>
              <w:t>&gt; 60 minut - 10 pkt</w:t>
            </w:r>
          </w:p>
        </w:tc>
        <w:tc>
          <w:tcPr>
            <w:tcW w:w="2755" w:type="dxa"/>
            <w:gridSpan w:val="2"/>
            <w:shd w:val="clear" w:color="auto" w:fill="D9D9D9" w:themeFill="background1" w:themeFillShade="D9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22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Możliwość rozbudowy systemu o moduły: inwazyjny pomiar ciśnienia (do 4 wejść), inwazyjny pomiar rzutu minutowego, nieinwazyjny ciągły rzut minutowy serca, BIS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C66442" w:rsidRPr="00227B62" w:rsidTr="00DA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46" w:type="dxa"/>
            <w:gridSpan w:val="5"/>
            <w:shd w:val="clear" w:color="auto" w:fill="auto"/>
          </w:tcPr>
          <w:p w:rsidR="00C66442" w:rsidRPr="00451563" w:rsidRDefault="00C6644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Pomiar EKG/ST/</w:t>
            </w:r>
            <w:proofErr w:type="spellStart"/>
            <w:r w:rsidRPr="00451563">
              <w:rPr>
                <w:rFonts w:ascii="Times New Roman" w:eastAsia="Times New Roman" w:hAnsi="Times New Roman" w:cs="Times New Roman"/>
                <w:b/>
                <w:lang w:eastAsia="pl-PL"/>
              </w:rPr>
              <w:t>Resp</w:t>
            </w:r>
            <w:proofErr w:type="spellEnd"/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C66442">
            <w:pPr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7-odprowadzeniowe EKG – moduł wyposażony w przewód EKG z 5. końcówkami EKG 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C66442">
            <w:pPr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Pomiar częstości pracy serca w zakresie co najmniej 20 do 250 B/min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C66442">
            <w:pPr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Pomiar częstości oddechu w zakresie co najmniej od 6 od 120 R/min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C66442">
            <w:pPr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Analiza odchylenia odcinka ST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C66442">
            <w:pPr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Analiza arytmii  - ilość wykrywanych kategorii zaburzeń rytmu, min. 10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C66442" w:rsidRPr="00227B62" w:rsidTr="00DA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46" w:type="dxa"/>
            <w:gridSpan w:val="5"/>
            <w:shd w:val="clear" w:color="auto" w:fill="auto"/>
          </w:tcPr>
          <w:p w:rsidR="00C66442" w:rsidRPr="00451563" w:rsidRDefault="00C6644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Pomiar ciśnienia metodą nieinwazyjną</w:t>
            </w: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C66442">
            <w:pPr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Wyświetlanie wartości ciśnień skurczowego, rozkurczowego i średniego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C66442">
            <w:pPr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Tryb pracy ręczny 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C66442">
            <w:pPr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Tryb pracy automatyczny – odstępy </w:t>
            </w: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pomiarowe co najmniej od 3 do 360 minut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C66442">
            <w:pPr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Mankiety duży, średni i mały dla dorosłych. Mankiet pediatryczny. Przewód łączący mankiet z modułem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C66442" w:rsidRPr="00227B62" w:rsidTr="00DA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46" w:type="dxa"/>
            <w:gridSpan w:val="5"/>
            <w:shd w:val="clear" w:color="auto" w:fill="auto"/>
          </w:tcPr>
          <w:p w:rsidR="00C66442" w:rsidRPr="00451563" w:rsidRDefault="00C6644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Pomiar saturacji i pletyzmografia</w:t>
            </w: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C66442">
            <w:pPr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Wyświetlanie krzywej </w:t>
            </w:r>
            <w:proofErr w:type="spellStart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pletyzmograficznej</w:t>
            </w:r>
            <w:proofErr w:type="spellEnd"/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 oraz wartości saturacji i częstości pulsu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C66442">
            <w:pPr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Dźwięk sygnalizujący wykrycie pulsu o zmiennej charakterystyce zależnej od wartości saturacji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C66442">
            <w:pPr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Czujnik pomiarowy dla dzieci i dorosłych na palec 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C66442" w:rsidRPr="00227B62" w:rsidTr="00DA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46" w:type="dxa"/>
            <w:gridSpan w:val="5"/>
            <w:shd w:val="clear" w:color="auto" w:fill="auto"/>
          </w:tcPr>
          <w:p w:rsidR="00C66442" w:rsidRPr="00451563" w:rsidRDefault="00C6644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Pomiar temperatury (dwa kanały)</w:t>
            </w: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C66442">
            <w:pPr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Wyświetlanie wartości temperatur w dwóch punktach ciała 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C66442">
            <w:pPr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Wyświetlanie wartości temperatury różnicowej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C66442">
            <w:pPr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Czujnik temperatury powierzchniowy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C66442" w:rsidRPr="00227B62" w:rsidTr="00DA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46" w:type="dxa"/>
            <w:gridSpan w:val="5"/>
            <w:shd w:val="clear" w:color="auto" w:fill="auto"/>
          </w:tcPr>
          <w:p w:rsidR="00C66442" w:rsidRPr="00451563" w:rsidRDefault="00C6644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Inwazyjny Pomiar ciśnienia (dwa kanały)</w:t>
            </w: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C66442">
            <w:pPr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 xml:space="preserve">Wyświetlanie krzywej ciśnienia 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C66442">
            <w:pPr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Wyświetlanie wartości ciśnień skurczowego, rozkurczowego, średniego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C66442">
            <w:pPr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W ofercie z modułem 1 przewód połączeniowy do przetworników ciśnienia i 2 szt. jednorazowych przetworników ciśnienia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C66442" w:rsidRPr="00227B62" w:rsidTr="00DA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46" w:type="dxa"/>
            <w:gridSpan w:val="5"/>
            <w:shd w:val="clear" w:color="auto" w:fill="auto"/>
          </w:tcPr>
          <w:p w:rsidR="00C66442" w:rsidRPr="00451563" w:rsidRDefault="00C6644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Pomiar zwiotczenia mięśni</w:t>
            </w:r>
          </w:p>
        </w:tc>
      </w:tr>
      <w:tr w:rsidR="00227B62" w:rsidRPr="00227B62" w:rsidTr="00BF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58" w:type="dxa"/>
            <w:shd w:val="clear" w:color="auto" w:fill="auto"/>
          </w:tcPr>
          <w:p w:rsidR="00227B62" w:rsidRPr="00451563" w:rsidRDefault="00227B62" w:rsidP="00C66442">
            <w:pPr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5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Urządzenie do pomiaru NMT – moduł monitora lub aparatu. Nie dopuszcza się osobnego urządzenia.</w:t>
            </w:r>
          </w:p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W komplecie akcesoria.</w:t>
            </w:r>
          </w:p>
        </w:tc>
        <w:tc>
          <w:tcPr>
            <w:tcW w:w="2618" w:type="dxa"/>
            <w:shd w:val="clear" w:color="auto" w:fill="auto"/>
          </w:tcPr>
          <w:p w:rsidR="00227B62" w:rsidRPr="00451563" w:rsidRDefault="00227B62" w:rsidP="0022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5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55" w:type="dxa"/>
            <w:gridSpan w:val="2"/>
          </w:tcPr>
          <w:p w:rsidR="00227B62" w:rsidRPr="00451563" w:rsidRDefault="00227B62" w:rsidP="00227B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</w:tbl>
    <w:p w:rsidR="003657B9" w:rsidRDefault="003657B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3657B9" w:rsidRDefault="003657B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5E5734" w:rsidRDefault="005E5734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5E5734" w:rsidRDefault="005E5734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5E5734" w:rsidRDefault="005E5734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5E5734" w:rsidRDefault="005E5734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5E5734" w:rsidRDefault="005E5734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5E5734" w:rsidRDefault="005E5734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5E5734" w:rsidRDefault="005E5734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5E5734" w:rsidRDefault="005E5734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5E5734" w:rsidRDefault="005E5734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5E5734" w:rsidRDefault="005E5734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5E5734" w:rsidRDefault="005E5734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5E5734" w:rsidRDefault="005E5734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5E5734" w:rsidRDefault="005E5734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5E5734" w:rsidRDefault="005E5734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5E5734" w:rsidRDefault="005E5734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5E5734" w:rsidRDefault="005E5734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5E5734" w:rsidRPr="00767A51" w:rsidRDefault="005E5734" w:rsidP="005E5734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  <w:bookmarkStart w:id="3" w:name="_GoBack"/>
      <w:bookmarkEnd w:id="2"/>
      <w:bookmarkEnd w:id="3"/>
      <w:r w:rsidRPr="00767A51"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  <w:lastRenderedPageBreak/>
        <w:t xml:space="preserve">WARUNKI  GWARANCJI  I  SERWISU </w:t>
      </w:r>
    </w:p>
    <w:p w:rsidR="005E5734" w:rsidRPr="00767A51" w:rsidRDefault="005E5734" w:rsidP="005E5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5E5734" w:rsidRPr="005F0EF6" w:rsidTr="002E255F">
        <w:trPr>
          <w:jc w:val="center"/>
        </w:trPr>
        <w:tc>
          <w:tcPr>
            <w:tcW w:w="426" w:type="dxa"/>
            <w:vAlign w:val="center"/>
          </w:tcPr>
          <w:p w:rsidR="005E5734" w:rsidRPr="005F0EF6" w:rsidRDefault="005E5734" w:rsidP="002E255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:rsidR="005E5734" w:rsidRPr="005F0EF6" w:rsidRDefault="005E5734" w:rsidP="002E255F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:rsidR="005E5734" w:rsidRPr="005F0EF6" w:rsidRDefault="005E5734" w:rsidP="002E255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5E5734" w:rsidRPr="005F0EF6" w:rsidRDefault="005E5734" w:rsidP="002E255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5E5734" w:rsidRPr="005F0EF6" w:rsidTr="002E255F">
        <w:trPr>
          <w:jc w:val="center"/>
        </w:trPr>
        <w:tc>
          <w:tcPr>
            <w:tcW w:w="426" w:type="dxa"/>
            <w:vAlign w:val="center"/>
          </w:tcPr>
          <w:p w:rsidR="005E5734" w:rsidRPr="005F0EF6" w:rsidRDefault="005E5734" w:rsidP="002E255F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:rsidR="005E5734" w:rsidRPr="005F0EF6" w:rsidRDefault="005E5734" w:rsidP="002E255F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5F0EF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dokony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wane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 xml:space="preserve"> przez autoryzowany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serwis producenta,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wliczone w cenę zamówienia bez żadnych limitów np. ilość godzin pracy, itp.</w:t>
            </w:r>
          </w:p>
        </w:tc>
        <w:tc>
          <w:tcPr>
            <w:tcW w:w="2179" w:type="dxa"/>
            <w:vAlign w:val="center"/>
          </w:tcPr>
          <w:p w:rsidR="005E5734" w:rsidRPr="005F0EF6" w:rsidRDefault="005E5734" w:rsidP="002E255F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5E5734" w:rsidRPr="005F0EF6" w:rsidRDefault="005E5734" w:rsidP="002E255F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5E5734" w:rsidRPr="005F0EF6" w:rsidTr="002E255F">
        <w:trPr>
          <w:cantSplit/>
          <w:jc w:val="center"/>
        </w:trPr>
        <w:tc>
          <w:tcPr>
            <w:tcW w:w="426" w:type="dxa"/>
            <w:vAlign w:val="center"/>
          </w:tcPr>
          <w:p w:rsidR="005E5734" w:rsidRPr="0076095E" w:rsidRDefault="005E5734" w:rsidP="002E255F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:rsidR="005E5734" w:rsidRPr="008E1D00" w:rsidRDefault="005E5734" w:rsidP="002E255F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E1D00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:rsidR="005E5734" w:rsidRPr="008E1D00" w:rsidRDefault="005E5734" w:rsidP="002E255F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E1D00">
              <w:rPr>
                <w:rFonts w:ascii="Arial" w:eastAsia="Times New Roman" w:hAnsi="Arial" w:cs="Arial"/>
                <w:sz w:val="20"/>
                <w:lang w:eastAsia="pl-PL"/>
              </w:rPr>
              <w:t>max. 4 dni kalendarzowe</w:t>
            </w:r>
          </w:p>
        </w:tc>
        <w:tc>
          <w:tcPr>
            <w:tcW w:w="2179" w:type="dxa"/>
            <w:vAlign w:val="center"/>
          </w:tcPr>
          <w:p w:rsidR="005E5734" w:rsidRPr="004A64C8" w:rsidRDefault="005E5734" w:rsidP="002E255F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5E5734" w:rsidRPr="005F0EF6" w:rsidTr="002E255F">
        <w:trPr>
          <w:jc w:val="center"/>
        </w:trPr>
        <w:tc>
          <w:tcPr>
            <w:tcW w:w="426" w:type="dxa"/>
            <w:vAlign w:val="center"/>
          </w:tcPr>
          <w:p w:rsidR="005E5734" w:rsidRPr="005F0EF6" w:rsidRDefault="005E5734" w:rsidP="002E255F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:rsidR="005E5734" w:rsidRPr="008E1D00" w:rsidRDefault="005E5734" w:rsidP="002E255F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E1D00">
              <w:rPr>
                <w:rFonts w:ascii="Arial" w:eastAsia="Times New Roman" w:hAnsi="Arial" w:cs="Arial"/>
                <w:sz w:val="20"/>
                <w:lang w:eastAsia="pl-PL"/>
              </w:rPr>
              <w:t>W przypadku, gdy czas naprawy przekroczy 4 dni kalendarzowe - Wykonawca jest zobowiązany na własny koszt do dostarczenia urządzenia zastępczego - takiego samego typu - na czas trwania naprawy. Zamawiający nie ponosi z tego tytułu ewentualnych dodatkowych kosztów</w:t>
            </w:r>
          </w:p>
        </w:tc>
        <w:tc>
          <w:tcPr>
            <w:tcW w:w="2179" w:type="dxa"/>
            <w:vAlign w:val="center"/>
          </w:tcPr>
          <w:p w:rsidR="005E5734" w:rsidRPr="008E1D00" w:rsidRDefault="005E5734" w:rsidP="002E255F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E1D00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5E5734" w:rsidRPr="005F0EF6" w:rsidRDefault="005E5734" w:rsidP="002E255F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5E5734" w:rsidRPr="005F0EF6" w:rsidTr="002E255F">
        <w:trPr>
          <w:jc w:val="center"/>
        </w:trPr>
        <w:tc>
          <w:tcPr>
            <w:tcW w:w="426" w:type="dxa"/>
            <w:vAlign w:val="center"/>
          </w:tcPr>
          <w:p w:rsidR="005E5734" w:rsidRPr="005F0EF6" w:rsidRDefault="005E5734" w:rsidP="002E255F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:rsidR="005E5734" w:rsidRPr="005F0EF6" w:rsidRDefault="005E5734" w:rsidP="002E255F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:rsidR="005E5734" w:rsidRPr="005F0EF6" w:rsidRDefault="005E5734" w:rsidP="002E255F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5E5734" w:rsidRPr="005F0EF6" w:rsidRDefault="005E5734" w:rsidP="002E255F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5E5734" w:rsidRPr="005F0EF6" w:rsidTr="002E255F">
        <w:trPr>
          <w:jc w:val="center"/>
        </w:trPr>
        <w:tc>
          <w:tcPr>
            <w:tcW w:w="426" w:type="dxa"/>
            <w:vAlign w:val="center"/>
          </w:tcPr>
          <w:p w:rsidR="005E5734" w:rsidRPr="005F0EF6" w:rsidRDefault="005E5734" w:rsidP="002E255F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:rsidR="005E5734" w:rsidRPr="005F0EF6" w:rsidRDefault="005E5734" w:rsidP="002E255F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:rsidR="005E5734" w:rsidRPr="005F0EF6" w:rsidRDefault="005E5734" w:rsidP="002E255F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5E5734" w:rsidRPr="005F0EF6" w:rsidRDefault="005E5734" w:rsidP="002E255F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5E5734" w:rsidRPr="005F0EF6" w:rsidTr="002E255F">
        <w:trPr>
          <w:jc w:val="center"/>
        </w:trPr>
        <w:tc>
          <w:tcPr>
            <w:tcW w:w="426" w:type="dxa"/>
            <w:vAlign w:val="center"/>
          </w:tcPr>
          <w:p w:rsidR="005E5734" w:rsidRPr="005F0EF6" w:rsidRDefault="005E5734" w:rsidP="002E255F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:rsidR="005E5734" w:rsidRPr="005F0EF6" w:rsidRDefault="005E5734" w:rsidP="002E255F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179" w:type="dxa"/>
            <w:vAlign w:val="center"/>
          </w:tcPr>
          <w:p w:rsidR="005E5734" w:rsidRPr="005F0EF6" w:rsidRDefault="005E5734" w:rsidP="002E255F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5E5734" w:rsidRPr="005F0EF6" w:rsidRDefault="005E5734" w:rsidP="002E255F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5E5734" w:rsidRPr="005F0EF6" w:rsidTr="002E255F">
        <w:trPr>
          <w:jc w:val="center"/>
        </w:trPr>
        <w:tc>
          <w:tcPr>
            <w:tcW w:w="426" w:type="dxa"/>
            <w:vAlign w:val="center"/>
          </w:tcPr>
          <w:p w:rsidR="005E5734" w:rsidRPr="005F0EF6" w:rsidRDefault="005E5734" w:rsidP="002E255F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7</w:t>
            </w:r>
          </w:p>
        </w:tc>
        <w:tc>
          <w:tcPr>
            <w:tcW w:w="4856" w:type="dxa"/>
            <w:vAlign w:val="center"/>
          </w:tcPr>
          <w:p w:rsidR="005E5734" w:rsidRPr="005F0EF6" w:rsidRDefault="005E5734" w:rsidP="002E255F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Okres zagwarantowania dostępności części zamiennych i wyposażenia</w:t>
            </w:r>
          </w:p>
        </w:tc>
        <w:tc>
          <w:tcPr>
            <w:tcW w:w="2179" w:type="dxa"/>
            <w:vAlign w:val="center"/>
          </w:tcPr>
          <w:p w:rsidR="005E5734" w:rsidRPr="005F0EF6" w:rsidRDefault="005E5734" w:rsidP="002E255F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min.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10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lat od daty dostawy </w:t>
            </w:r>
          </w:p>
        </w:tc>
        <w:tc>
          <w:tcPr>
            <w:tcW w:w="2179" w:type="dxa"/>
            <w:vAlign w:val="center"/>
          </w:tcPr>
          <w:p w:rsidR="005E5734" w:rsidRPr="005F0EF6" w:rsidRDefault="005E5734" w:rsidP="002E255F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5E5734" w:rsidRPr="005F0EF6" w:rsidTr="002E255F">
        <w:trPr>
          <w:jc w:val="center"/>
        </w:trPr>
        <w:tc>
          <w:tcPr>
            <w:tcW w:w="426" w:type="dxa"/>
            <w:vAlign w:val="center"/>
          </w:tcPr>
          <w:p w:rsidR="005E5734" w:rsidRPr="005F0EF6" w:rsidRDefault="005E5734" w:rsidP="002E255F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8</w:t>
            </w:r>
          </w:p>
        </w:tc>
        <w:tc>
          <w:tcPr>
            <w:tcW w:w="4856" w:type="dxa"/>
            <w:vAlign w:val="center"/>
          </w:tcPr>
          <w:p w:rsidR="005E5734" w:rsidRPr="005F0EF6" w:rsidRDefault="005E5734" w:rsidP="002E255F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Serwis pogwarancyjny na terenie Polski – wskazać przeznaczony dla Zamawiającego (najbliższy) punkt napraw pogwarancyjnych (adres, telefon, e-mail)</w:t>
            </w:r>
          </w:p>
        </w:tc>
        <w:tc>
          <w:tcPr>
            <w:tcW w:w="2179" w:type="dxa"/>
            <w:vAlign w:val="center"/>
          </w:tcPr>
          <w:p w:rsidR="005E5734" w:rsidRPr="005F0EF6" w:rsidRDefault="005E5734" w:rsidP="002E255F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  <w:tc>
          <w:tcPr>
            <w:tcW w:w="2179" w:type="dxa"/>
            <w:vAlign w:val="center"/>
          </w:tcPr>
          <w:p w:rsidR="005E5734" w:rsidRPr="005F0EF6" w:rsidRDefault="005E5734" w:rsidP="002E255F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5E5734" w:rsidRPr="00767A51" w:rsidRDefault="005E5734" w:rsidP="005E5734">
      <w:pPr>
        <w:rPr>
          <w:rFonts w:ascii="Arial" w:hAnsi="Arial" w:cs="Arial"/>
          <w:sz w:val="18"/>
          <w:szCs w:val="18"/>
        </w:rPr>
      </w:pPr>
    </w:p>
    <w:p w:rsidR="002F0F61" w:rsidRPr="00767A51" w:rsidRDefault="002F0F61" w:rsidP="005E57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2F0F61" w:rsidRPr="00767A51" w:rsidSect="00767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F73" w:rsidRDefault="00E13F73" w:rsidP="002F2BC0">
      <w:pPr>
        <w:spacing w:after="0" w:line="240" w:lineRule="auto"/>
      </w:pPr>
      <w:r>
        <w:separator/>
      </w:r>
    </w:p>
  </w:endnote>
  <w:endnote w:type="continuationSeparator" w:id="0">
    <w:p w:rsidR="00E13F73" w:rsidRDefault="00E13F73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11452"/>
      <w:docPartObj>
        <w:docPartGallery w:val="Page Numbers (Bottom of Page)"/>
        <w:docPartUnique/>
      </w:docPartObj>
    </w:sdtPr>
    <w:sdtContent>
      <w:sdt>
        <w:sdtPr>
          <w:id w:val="-497498785"/>
          <w:docPartObj>
            <w:docPartGallery w:val="Page Numbers (Top of Page)"/>
            <w:docPartUnique/>
          </w:docPartObj>
        </w:sdtPr>
        <w:sdtContent>
          <w:p w:rsidR="00DA29BB" w:rsidRDefault="00DA29BB" w:rsidP="00767A51">
            <w:pPr>
              <w:pStyle w:val="Stopka"/>
              <w:jc w:val="right"/>
            </w:pPr>
          </w:p>
          <w:p w:rsidR="00DA29BB" w:rsidRDefault="00DA29BB" w:rsidP="00767A51">
            <w:pPr>
              <w:pStyle w:val="Stopka"/>
              <w:jc w:val="right"/>
            </w:pPr>
          </w:p>
          <w:p w:rsidR="00DA29BB" w:rsidRDefault="00DA29BB" w:rsidP="00767A51">
            <w:pPr>
              <w:pStyle w:val="Stopka"/>
              <w:jc w:val="right"/>
            </w:pPr>
          </w:p>
          <w:p w:rsidR="00DA29BB" w:rsidRDefault="00DA29BB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DA29BB" w:rsidRDefault="00DA29BB" w:rsidP="00767A51">
            <w:pPr>
              <w:pStyle w:val="Stopka"/>
              <w:jc w:val="right"/>
            </w:pPr>
            <w:r>
              <w:t>Podpis Wykonawcy</w:t>
            </w:r>
          </w:p>
          <w:p w:rsidR="00DA29BB" w:rsidRDefault="00DA29BB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29BB" w:rsidRDefault="00DA29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4972"/>
      <w:docPartObj>
        <w:docPartGallery w:val="Page Numbers (Bottom of Page)"/>
        <w:docPartUnique/>
      </w:docPartObj>
    </w:sdtPr>
    <w:sdtContent>
      <w:sdt>
        <w:sdtPr>
          <w:id w:val="-2039885085"/>
          <w:docPartObj>
            <w:docPartGallery w:val="Page Numbers (Top of Page)"/>
            <w:docPartUnique/>
          </w:docPartObj>
        </w:sdtPr>
        <w:sdtContent>
          <w:p w:rsidR="00DA29BB" w:rsidRDefault="00DA29BB" w:rsidP="00767A51">
            <w:pPr>
              <w:pStyle w:val="Stopka"/>
              <w:jc w:val="right"/>
            </w:pPr>
          </w:p>
          <w:p w:rsidR="00DA29BB" w:rsidRDefault="00DA29BB" w:rsidP="00767A51">
            <w:pPr>
              <w:pStyle w:val="Stopka"/>
              <w:jc w:val="right"/>
            </w:pPr>
          </w:p>
          <w:p w:rsidR="00DA29BB" w:rsidRDefault="00DA29BB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DA29BB" w:rsidRDefault="00DA29BB" w:rsidP="00767A51">
            <w:pPr>
              <w:pStyle w:val="Stopka"/>
              <w:jc w:val="right"/>
            </w:pPr>
            <w:r>
              <w:t>Podpis Wykonawcy</w:t>
            </w:r>
          </w:p>
          <w:p w:rsidR="00DA29BB" w:rsidRDefault="00DA29BB" w:rsidP="00767A51">
            <w:pPr>
              <w:pStyle w:val="Stopka"/>
              <w:jc w:val="right"/>
            </w:pPr>
          </w:p>
          <w:p w:rsidR="00DA29BB" w:rsidRDefault="00DA29BB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29BB" w:rsidRDefault="00DA29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F73" w:rsidRDefault="00E13F73" w:rsidP="002F2BC0">
      <w:pPr>
        <w:spacing w:after="0" w:line="240" w:lineRule="auto"/>
      </w:pPr>
      <w:r>
        <w:separator/>
      </w:r>
    </w:p>
  </w:footnote>
  <w:footnote w:type="continuationSeparator" w:id="0">
    <w:p w:rsidR="00E13F73" w:rsidRDefault="00E13F73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BB" w:rsidRDefault="00DA29BB">
    <w:pPr>
      <w:pStyle w:val="Nagwek"/>
      <w:rPr>
        <w:rFonts w:hint="eastAsia"/>
      </w:rPr>
    </w:pPr>
  </w:p>
  <w:p w:rsidR="00DA29BB" w:rsidRDefault="00DA29BB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>
      <w:rPr>
        <w:b/>
        <w:sz w:val="24"/>
        <w:szCs w:val="28"/>
      </w:rPr>
      <w:t>12.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>
      <w:rPr>
        <w:b/>
        <w:sz w:val="24"/>
        <w:szCs w:val="28"/>
      </w:rPr>
      <w:t xml:space="preserve">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>
      <w:rPr>
        <w:b/>
        <w:sz w:val="24"/>
        <w:szCs w:val="28"/>
      </w:rPr>
      <w:t xml:space="preserve">           </w:t>
    </w:r>
    <w:r w:rsidRPr="00C0010F">
      <w:rPr>
        <w:b/>
        <w:i/>
        <w:sz w:val="24"/>
        <w:szCs w:val="28"/>
      </w:rPr>
      <w:t>Załącznik nr 2.</w:t>
    </w:r>
    <w:r>
      <w:rPr>
        <w:b/>
        <w:i/>
        <w:sz w:val="24"/>
        <w:szCs w:val="28"/>
      </w:rPr>
      <w:t>12</w:t>
    </w:r>
    <w:r w:rsidRPr="00C0010F">
      <w:rPr>
        <w:b/>
        <w:i/>
        <w:sz w:val="24"/>
        <w:szCs w:val="28"/>
      </w:rPr>
      <w:t xml:space="preserve"> do SIWZ</w:t>
    </w:r>
  </w:p>
  <w:p w:rsidR="00DA29BB" w:rsidRPr="00EA5D15" w:rsidRDefault="00DA29BB" w:rsidP="00767A51">
    <w:pPr>
      <w:rPr>
        <w:b/>
        <w:i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BB" w:rsidRDefault="00DA29BB" w:rsidP="00C0010F">
    <w:pPr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85725</wp:posOffset>
          </wp:positionV>
          <wp:extent cx="1838325" cy="603526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0</wp:posOffset>
          </wp:positionV>
          <wp:extent cx="1612829" cy="688975"/>
          <wp:effectExtent l="0" t="0" r="6985" b="0"/>
          <wp:wrapNone/>
          <wp:docPr id="2" name="Obraz 2" descr="Logo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 POIi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29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A29BB" w:rsidRDefault="00DA29BB" w:rsidP="00C0010F">
    <w:pPr>
      <w:rPr>
        <w:b/>
        <w:sz w:val="28"/>
        <w:szCs w:val="28"/>
      </w:rPr>
    </w:pPr>
  </w:p>
  <w:p w:rsidR="00DA29BB" w:rsidRPr="00C0010F" w:rsidRDefault="00DA29BB" w:rsidP="00C0010F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>
      <w:rPr>
        <w:b/>
        <w:sz w:val="24"/>
        <w:szCs w:val="28"/>
      </w:rPr>
      <w:t>12.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>
      <w:rPr>
        <w:b/>
        <w:sz w:val="24"/>
        <w:szCs w:val="28"/>
      </w:rPr>
      <w:t xml:space="preserve">   </w:t>
    </w:r>
    <w:r w:rsidRPr="00C0010F">
      <w:rPr>
        <w:b/>
        <w:sz w:val="24"/>
        <w:szCs w:val="28"/>
      </w:rPr>
      <w:tab/>
    </w:r>
    <w:r>
      <w:rPr>
        <w:b/>
        <w:sz w:val="24"/>
        <w:szCs w:val="28"/>
      </w:rPr>
      <w:t xml:space="preserve">              </w:t>
    </w:r>
    <w:r w:rsidRPr="00C0010F">
      <w:rPr>
        <w:b/>
        <w:i/>
        <w:sz w:val="24"/>
        <w:szCs w:val="28"/>
      </w:rPr>
      <w:t>Załącznik nr 2.</w:t>
    </w:r>
    <w:r>
      <w:rPr>
        <w:b/>
        <w:i/>
        <w:sz w:val="24"/>
        <w:szCs w:val="28"/>
      </w:rPr>
      <w:t>12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881884"/>
    <w:multiLevelType w:val="hybridMultilevel"/>
    <w:tmpl w:val="F1A29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2C2501F"/>
    <w:multiLevelType w:val="hybridMultilevel"/>
    <w:tmpl w:val="DC2A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607B2"/>
    <w:multiLevelType w:val="hybridMultilevel"/>
    <w:tmpl w:val="E9447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E1C17"/>
    <w:multiLevelType w:val="hybridMultilevel"/>
    <w:tmpl w:val="9018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A1FB0"/>
    <w:multiLevelType w:val="hybridMultilevel"/>
    <w:tmpl w:val="769A9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943B9"/>
    <w:multiLevelType w:val="hybridMultilevel"/>
    <w:tmpl w:val="94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C48"/>
    <w:rsid w:val="000129C2"/>
    <w:rsid w:val="00033BA1"/>
    <w:rsid w:val="00056155"/>
    <w:rsid w:val="000604E6"/>
    <w:rsid w:val="000746F3"/>
    <w:rsid w:val="000761C6"/>
    <w:rsid w:val="00090063"/>
    <w:rsid w:val="00096F9F"/>
    <w:rsid w:val="000A61C7"/>
    <w:rsid w:val="000B2CF5"/>
    <w:rsid w:val="00100733"/>
    <w:rsid w:val="00141E64"/>
    <w:rsid w:val="00160D37"/>
    <w:rsid w:val="001C2310"/>
    <w:rsid w:val="00227B62"/>
    <w:rsid w:val="00241D92"/>
    <w:rsid w:val="0028186E"/>
    <w:rsid w:val="002F0F61"/>
    <w:rsid w:val="002F2BC0"/>
    <w:rsid w:val="002F49F9"/>
    <w:rsid w:val="00315209"/>
    <w:rsid w:val="00331660"/>
    <w:rsid w:val="0034251C"/>
    <w:rsid w:val="00355E46"/>
    <w:rsid w:val="003566D0"/>
    <w:rsid w:val="003657B9"/>
    <w:rsid w:val="00374918"/>
    <w:rsid w:val="003D547C"/>
    <w:rsid w:val="003D5602"/>
    <w:rsid w:val="00431999"/>
    <w:rsid w:val="00451563"/>
    <w:rsid w:val="00494E40"/>
    <w:rsid w:val="004A64C8"/>
    <w:rsid w:val="005936CF"/>
    <w:rsid w:val="005E5734"/>
    <w:rsid w:val="006D6CFD"/>
    <w:rsid w:val="006E1B70"/>
    <w:rsid w:val="006E7F90"/>
    <w:rsid w:val="00706369"/>
    <w:rsid w:val="007305C2"/>
    <w:rsid w:val="00761C07"/>
    <w:rsid w:val="00767A51"/>
    <w:rsid w:val="007762ED"/>
    <w:rsid w:val="00792286"/>
    <w:rsid w:val="00797FEF"/>
    <w:rsid w:val="007A1CC7"/>
    <w:rsid w:val="007A5134"/>
    <w:rsid w:val="007D0542"/>
    <w:rsid w:val="007D6BB3"/>
    <w:rsid w:val="008501ED"/>
    <w:rsid w:val="00864427"/>
    <w:rsid w:val="00895E0D"/>
    <w:rsid w:val="008A336A"/>
    <w:rsid w:val="008C7EE0"/>
    <w:rsid w:val="008E5D27"/>
    <w:rsid w:val="00924C52"/>
    <w:rsid w:val="00947E81"/>
    <w:rsid w:val="00975B95"/>
    <w:rsid w:val="009A6AB4"/>
    <w:rsid w:val="009B0531"/>
    <w:rsid w:val="009B26A3"/>
    <w:rsid w:val="009B529B"/>
    <w:rsid w:val="009C40C7"/>
    <w:rsid w:val="00A0011D"/>
    <w:rsid w:val="00A346F2"/>
    <w:rsid w:val="00A6248E"/>
    <w:rsid w:val="00A76436"/>
    <w:rsid w:val="00A84B30"/>
    <w:rsid w:val="00A97C7C"/>
    <w:rsid w:val="00AB1070"/>
    <w:rsid w:val="00AB72D6"/>
    <w:rsid w:val="00AC1F88"/>
    <w:rsid w:val="00B27E26"/>
    <w:rsid w:val="00B329F9"/>
    <w:rsid w:val="00B662EC"/>
    <w:rsid w:val="00BE0E5A"/>
    <w:rsid w:val="00BF2EA5"/>
    <w:rsid w:val="00C0010F"/>
    <w:rsid w:val="00C6177D"/>
    <w:rsid w:val="00C66442"/>
    <w:rsid w:val="00C77938"/>
    <w:rsid w:val="00CB1C67"/>
    <w:rsid w:val="00D07B4E"/>
    <w:rsid w:val="00D11D98"/>
    <w:rsid w:val="00D34F6E"/>
    <w:rsid w:val="00D61432"/>
    <w:rsid w:val="00D7687E"/>
    <w:rsid w:val="00D96C48"/>
    <w:rsid w:val="00DA29BB"/>
    <w:rsid w:val="00DA72A2"/>
    <w:rsid w:val="00DC42DF"/>
    <w:rsid w:val="00DD10B5"/>
    <w:rsid w:val="00DD7170"/>
    <w:rsid w:val="00DE3581"/>
    <w:rsid w:val="00E13F73"/>
    <w:rsid w:val="00E33C7F"/>
    <w:rsid w:val="00E40887"/>
    <w:rsid w:val="00E60D87"/>
    <w:rsid w:val="00EA5D15"/>
    <w:rsid w:val="00EB0ADA"/>
    <w:rsid w:val="00ED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04D623"/>
  <w15:docId w15:val="{277C737B-DFD6-403E-89C1-A9EBC898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C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0129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129C2"/>
    <w:pPr>
      <w:spacing w:after="140" w:line="288" w:lineRule="auto"/>
    </w:pPr>
  </w:style>
  <w:style w:type="paragraph" w:styleId="Lista">
    <w:name w:val="List"/>
    <w:basedOn w:val="Tekstpodstawowy"/>
    <w:rsid w:val="000129C2"/>
    <w:rPr>
      <w:rFonts w:cs="Mangal"/>
    </w:rPr>
  </w:style>
  <w:style w:type="paragraph" w:styleId="Legenda">
    <w:name w:val="caption"/>
    <w:basedOn w:val="Normalny"/>
    <w:qFormat/>
    <w:rsid w:val="000129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129C2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ps">
    <w:name w:val="hps"/>
    <w:rsid w:val="003657B9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36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2095-CB2D-475B-A1FD-3D985295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1768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2018-04-30T08:47:00Z</dcterms:created>
  <dcterms:modified xsi:type="dcterms:W3CDTF">2018-05-24T08:16:00Z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