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DB" w:rsidRPr="00662B69" w:rsidRDefault="00930ADB" w:rsidP="00930ADB">
      <w:pPr>
        <w:jc w:val="right"/>
        <w:rPr>
          <w:rFonts w:ascii="Arial" w:hAnsi="Arial" w:cs="Arial"/>
          <w:b/>
          <w:i/>
          <w:color w:val="FF0000"/>
          <w:sz w:val="20"/>
          <w:szCs w:val="28"/>
        </w:rPr>
      </w:pPr>
      <w:r w:rsidRPr="00662B69">
        <w:rPr>
          <w:rFonts w:ascii="Arial" w:hAnsi="Arial" w:cs="Arial"/>
          <w:b/>
          <w:i/>
          <w:color w:val="FF0000"/>
          <w:sz w:val="20"/>
          <w:szCs w:val="28"/>
        </w:rPr>
        <w:t>Modyfikacja z dnia 2</w:t>
      </w:r>
      <w:r>
        <w:rPr>
          <w:rFonts w:ascii="Arial" w:hAnsi="Arial" w:cs="Arial"/>
          <w:b/>
          <w:i/>
          <w:color w:val="FF0000"/>
          <w:sz w:val="20"/>
          <w:szCs w:val="28"/>
        </w:rPr>
        <w:t>1</w:t>
      </w:r>
      <w:r w:rsidRPr="00662B69">
        <w:rPr>
          <w:rFonts w:ascii="Arial" w:hAnsi="Arial" w:cs="Arial"/>
          <w:b/>
          <w:i/>
          <w:color w:val="FF0000"/>
          <w:sz w:val="20"/>
          <w:szCs w:val="28"/>
        </w:rPr>
        <w:t>.06.2018 r.</w:t>
      </w:r>
    </w:p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E239F2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Łóżko do intensywnej terapii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556B23" w:rsidRPr="00556B23" w:rsidRDefault="00556B23" w:rsidP="00556B23">
      <w:pPr>
        <w:ind w:right="565"/>
        <w:jc w:val="both"/>
        <w:rPr>
          <w:rFonts w:ascii="Verdana" w:hAnsi="Verdana" w:cs="Arial"/>
          <w:b/>
          <w:i/>
          <w:sz w:val="12"/>
        </w:rPr>
      </w:pPr>
    </w:p>
    <w:p w:rsidR="00556B23" w:rsidRDefault="00556B23" w:rsidP="00556B23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56B23" w:rsidRDefault="00C0010F" w:rsidP="00C0010F">
      <w:pPr>
        <w:pStyle w:val="Tekstpodstawowy"/>
        <w:jc w:val="center"/>
        <w:rPr>
          <w:rFonts w:ascii="Arial" w:hAnsi="Arial" w:cs="Arial"/>
          <w:sz w:val="12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E239F2">
              <w:rPr>
                <w:rFonts w:ascii="Verdana" w:hAnsi="Verdana" w:cs="Arial"/>
                <w:sz w:val="20"/>
              </w:rPr>
              <w:t xml:space="preserve">min. </w:t>
            </w:r>
            <w:r w:rsidR="00B662EC">
              <w:rPr>
                <w:rFonts w:ascii="Verdana" w:hAnsi="Verdana" w:cs="Arial"/>
                <w:sz w:val="20"/>
              </w:rPr>
              <w:t>201</w:t>
            </w:r>
            <w:r w:rsidR="00E239F2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0" w:name="_Hlk512596794"/>
    </w:p>
    <w:p w:rsidR="001F2469" w:rsidRDefault="001F246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2977"/>
      </w:tblGrid>
      <w:tr w:rsidR="00030AED" w:rsidRPr="00556B23" w:rsidTr="00E239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855940"/>
            <w:r w:rsidRPr="00556B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556B23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9F2" w:rsidRPr="00556B23" w:rsidRDefault="00E239F2" w:rsidP="00E2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</w:pPr>
            <w:r w:rsidRPr="00556B23"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  <w:t xml:space="preserve">PARAMETRY GRANICZNE/ </w:t>
            </w:r>
          </w:p>
          <w:p w:rsidR="00030AED" w:rsidRPr="00556B23" w:rsidRDefault="00E239F2" w:rsidP="00E239F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556B23">
              <w:rPr>
                <w:rFonts w:ascii="Times New Roman" w:eastAsia="Microsoft YaHe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ilość punktów w kryterium oceny parametrów technicznych</w:t>
            </w:r>
            <w:r w:rsidRPr="00556B23">
              <w:rPr>
                <w:rStyle w:val="FontStyle76"/>
                <w:rFonts w:eastAsia="Microsoft YaHei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B2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030AED" w:rsidRPr="00556B2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B2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1"/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Szczyty blokowane za pomocą dwóch pokręteł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nadłóżkowych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przy regulacji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w sytuacjach ruchomego szczytu i powodowania konsekwencji ekonomicznych dla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boczne o wysokości co najmniej 45 cm powyżej poziomu leża pacjenta umożliwiające współpracę łóżka z materacami anty-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odleżynowymi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zaawansowanymi o wysokości nawet do 23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dzielone w pełni zabezpieczające pacjenta, zgodne z Normą EN 60601-2-52. Barierki tworzywowe poruszające się wraz z segmentami leża – zabezpieczające również w pozycji siedzącej w odróżnieniu do barierek jednoczęściowych. Zintegrowane w uchwytach barierki wskaźniki kąta nachylenia segmentu oparcia pleców z zaznaczeniem kąta 30, 60 i 90 i kąta nachylenia leża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trzyczęściowe dzielone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górna barierka zabezpieczająca segment pleców, chroniąca pacjenta również podczas pozycji siedzącej, opuszczana poniżej poziomu materaca. Barierka poruszająca się wraz z segmentem pleców.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barierka zabezpieczająca segment stały oraz podudzia, opuszczana poniżej poziomu materaca,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0F3EA6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tworzywowe, jednorodne bez elementów łączenia, klejenia, skręcania. Nie dopuszcza się barierek o konstrukcji składającej się z kilku łączonych elementów i posiadających potencjalne miejsca gromadzenia się drobnoustrojów.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boczne wspomagane sprężynami gazowymi umożliwiającymi na ciche i lekkie regulacje wykonane przez personel medyczny. Nie dopuszcza się ciężkich barierek o wadze przewyższającej 5 kg danego segmentu barierki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Zintegrowane sterowanie w barierkach umieszczone w części barierki od strony głowy na wysokości wzroku leżącego pacjenta z dużymi wyraźnymi piktogramami  w celu łatwej identyfikacji regulacji przez pacjenta z wadami wzroku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Leże łóżka  4 – sekcyjne z uniesionymi krawędziami na całej długości oparte na nowoczesnej konstrukcji opartej na dwóch kolumnach cylindrycznych gwarantującej łatwą dezynfekcję i walkę z infekcjami. </w:t>
            </w:r>
            <w:r w:rsidRPr="00556B23">
              <w:rPr>
                <w:rFonts w:ascii="Times New Roman" w:hAnsi="Times New Roman" w:cs="Times New Roman"/>
                <w:szCs w:val="22"/>
              </w:rPr>
              <w:br/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Nie dopuszcza się rozwiązań konstrukcyjnych opartych na pantografie, mechanizmach korbowych czy też kolumnach niecylindrycznych niezabezpieczonych przed wnikaniem zanieczyszczeń – posiadających wiele trudnodostępnych miejsc – utrudniających lub tez uniemożliwiających skuteczną dezynfekcje/czyszczenie łóżka/ i zwiększających ryzyko powstawania infekcji a co za tym idzie narażające na niebezpieczeństwo pacjenta i powodujące powstawanie kolejnych kosztów dla szpitala (dodatkowa terapia, dodatkowe koszty)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Segment pleców przezierny dla promieni  RTG pozwalający na wykonywanie zdjęć aparatem RTG w pozycji leżącej i siedzącej pacjenta / segment pleców wyposażony w pozycjoner kasety RTG pod leżem łóżka/ nie dopuszcza się rozwiązań niebezpiecznych dla pacjenta wymagających jego przemieszczania przy wykonywaniu zdjęć (np. wkładania kasety RTG pod materac lub pacjenta bezpośrednio) .</w:t>
            </w:r>
            <w:r w:rsidRPr="00556B23">
              <w:rPr>
                <w:rFonts w:ascii="Times New Roman" w:hAnsi="Times New Roman" w:cs="Times New Roman"/>
                <w:szCs w:val="22"/>
              </w:rPr>
              <w:br/>
              <w:t>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(niedodmy z ucisku) będącym skutkiem obecności płynu w jamie opłucnowej lub innej zmiany uciskającej na miąższ płucny.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Możliwość współpracy z ramieniem C na odcinku od głowy aż do miednicy (konstrukcja łóżka umożliwia podjechanie ramieniem C w środkowej części łóżka) . Rozwiązanie konstrukcyjne na odcinku leża od głowy do miednicy pozbawione nieprzeziernych komponentów utrudniających wykonanie zdjęcia/diagnozy zarówno respiratorowego zapalenia płuc jak i niedodmy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Koła o średnicy 150mm z systemem sterowania jazdy na wprost i boki z centralnym systemem hamulcowym.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55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556B23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</w:t>
            </w:r>
            <w:r w:rsidR="00E239F2" w:rsidRPr="00556B23">
              <w:rPr>
                <w:rFonts w:ascii="Times New Roman" w:hAnsi="Times New Roman" w:cs="Times New Roman"/>
                <w:szCs w:val="22"/>
              </w:rPr>
              <w:t>terowanie elektryczne przy pomocy :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Zintegrowanego sterowania w barierkach bocznych zarówno od strony wewnętrznej dla pacjenta jak i zewnętrznej dla personelu, sterowanie regulacji wysokości leża, kąta nachylenia segmentu pleców oraz uda, a także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Autokontur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. Nie dopuszcza się sterowań przyklejanych, naklejanych stwarzających ryzyko gnieżdżenia się brudu i powstawania ognisk infekcji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Panelu sterowniczego montowanego na szczycie od strony nóg posiadającego kilkucentymetrowe piktogramy pozwalające na łatwą identyfikację funkcji wykonywanej za pomocą konkretnego przycisku. </w:t>
            </w:r>
            <w:r w:rsidR="00556B23">
              <w:rPr>
                <w:rFonts w:ascii="Times New Roman" w:hAnsi="Times New Roman" w:cs="Times New Roman"/>
                <w:szCs w:val="22"/>
              </w:rPr>
              <w:t>Opcjonalnie p</w:t>
            </w:r>
            <w:r w:rsidRPr="00556B23">
              <w:rPr>
                <w:rFonts w:ascii="Times New Roman" w:hAnsi="Times New Roman" w:cs="Times New Roman"/>
                <w:szCs w:val="22"/>
              </w:rPr>
              <w:t>anel podzielony na 3 strefy, oznaczone kolorystyczne dla bardziej intuicyjnej obsługi.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B23" w:rsidRPr="0045175A" w:rsidRDefault="00556B23" w:rsidP="0055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7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556B23" w:rsidRPr="0045175A" w:rsidRDefault="00556B23" w:rsidP="0055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5175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Centralny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Panel sterowania z 3 strefami kolorystycznymi – 10 pkt</w:t>
            </w:r>
          </w:p>
          <w:p w:rsid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Panel jednolity lub 2 strefy </w:t>
            </w:r>
            <w:r w:rsidR="007A26EA" w:rsidRPr="00556B23">
              <w:rPr>
                <w:rFonts w:ascii="Times New Roman" w:hAnsi="Times New Roman" w:cs="Times New Roman"/>
                <w:szCs w:val="22"/>
              </w:rPr>
              <w:t>kolorystyczne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–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Długość zewnętrzna łóżka –  2200mm (+/-50mm) z możliwością przedłużania leża do minimum długości 2400mm dla pacjentów wysokiego wzrostu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Szerokość zewnętrzna łóżka przy podniesionych barierkach / wymagana konfiguracja barierek przy transporcie pacjenta/  nie więcej niż 1050mm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wysokości leża, w zakresie 360 mm do 740 mm (+/- 50 mm)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części plecowej w zakresie  70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+/- 5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części nożnej w zakresie 30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+/- 5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Regulacja elektryczna pozycji Anty- 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13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(+/-2</w:t>
            </w:r>
            <w:r w:rsidRPr="00556B23">
              <w:rPr>
                <w:rFonts w:ascii="Times New Roman" w:hAnsi="Times New Roman" w:cs="Times New Roman"/>
                <w:szCs w:val="22"/>
                <w:vertAlign w:val="superscript"/>
              </w:rPr>
              <w:t>o</w:t>
            </w:r>
            <w:r w:rsidRPr="00556B23">
              <w:rPr>
                <w:rFonts w:ascii="Times New Roman" w:hAnsi="Times New Roman" w:cs="Times New Roman"/>
                <w:szCs w:val="22"/>
              </w:rPr>
              <w:t>)– sterowanie z panelu sterowniczego montowanego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Wyłączniki/blokady funkcji elektrycznych (na panelu sterowniczym) dla poszczególnych regulacji: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regulacji wysokości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regulacji części plecowej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regulacji części nożnej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- regulacji pozycji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i anty-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-krzesła kardiologicznego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Zasilanie 230 V, 50 Hz z sygnalizacją diodową na panelu sterowniczym o podłączeniu do sieci w celu uniknięcia nieświadomego wyrwania kabla z gniazdka i uszkodzenia łóżka lub gniazdka. Kabel zasilający w przewodzie skręcanym rozciągliwym. Nie dopuszcza się przewodów prostych oraz dodatkowych uchwytów do nawijania przewodu.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Wbudowany akumulator do zasilania podczas transportu i w sytuacjach zaniku prądu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Inteligentny wskaźnik baterii pokazujący nie tylko stan naładowania akumulatorów, ale również diagnozujący przypuszczalną żywotność baterii i informujący o konieczności zaplanowania terminu wymiany w celu uniknięcia sytuacji na oddziale kiedy w sytuacji zagrożenia życia łóżko z powodów braku prądu, niesprawnego akumulatora, wyczerpanej baterii i zepsutej baterii zwiększy ryzyko nie uratowania życia, wskaźnik umieszczony na panelu centralnym montowanym na szczycie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Zabezpieczenie przed nieświadomym uruchomieniem funkcji poprzez konieczność wciśnięcia przycisku uruchamiającego dostępność funkcji dostępne w sterowaniu: na panelu i w barierkach, przycisk oznaczony w wyraźny sposób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55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Odłączenie wszelkich regulacji z pilota lub panelu po określonym czasie nieużywania regulacji chroniącej pacjenta przed nagłymi niepożądanymi regulacjami (konieczność świadomego ponownego uruchomienia regulacji)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EA" w:rsidRPr="00556B23" w:rsidRDefault="007A26EA" w:rsidP="007A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B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7A26EA" w:rsidRPr="00556B23" w:rsidRDefault="007A26EA" w:rsidP="007A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556B2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Odłączenie po:</w:t>
            </w:r>
          </w:p>
          <w:p w:rsidR="001F2469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Min</w:t>
            </w:r>
            <w:r w:rsidR="001F2469" w:rsidRPr="00556B23">
              <w:rPr>
                <w:rFonts w:ascii="Times New Roman" w:hAnsi="Times New Roman" w:cs="Times New Roman"/>
                <w:szCs w:val="22"/>
              </w:rPr>
              <w:t>.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180 sekund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 – 10 pkt</w:t>
            </w:r>
          </w:p>
          <w:p w:rsidR="00556B23" w:rsidRP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239F2" w:rsidRP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Poniżej 180</w:t>
            </w:r>
            <w:r w:rsidR="00E239F2" w:rsidRPr="00556B23">
              <w:rPr>
                <w:rFonts w:ascii="Times New Roman" w:hAnsi="Times New Roman" w:cs="Times New Roman"/>
                <w:szCs w:val="22"/>
              </w:rPr>
              <w:t xml:space="preserve"> sekund – 0 pk</w:t>
            </w:r>
            <w:r w:rsidRPr="00556B23">
              <w:rPr>
                <w:rFonts w:ascii="Times New Roman" w:hAnsi="Times New Roman" w:cs="Times New Roman"/>
                <w:szCs w:val="22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69" w:rsidRPr="00556B23" w:rsidRDefault="001F2469" w:rsidP="001F2469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E239F2" w:rsidRPr="00556B23" w:rsidTr="001F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Przycisk bezpieczeństwa (oznaczony charakterystycznie: STOP lub tez o innym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oznaczeniu) natychmiastowe odłączenie wszystkich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 i mechaniczna funkcja CPR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zaawansowanej autoregresji segmentu pleców i uda o parametrach niwelujących ryzyko powstawania odleżyn, polegająca nie tylko na odsuwaniu dolnej krawędzi segmentu w trakcie podnoszenia, dolna krawędź dodatkowo się unosi. Rozwiązanie zabezpiecza pacjenta przeciw odleżynom 1-4 stopnia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Segment stały jako wskaźnik właściwego ułożenia bioder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Regulacja elektryczna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autokontur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, sterowanie przy pomocy panelu oraz zintegrowanego sterowania w barierkach bocznych  i panelu sterowniczego montowanego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 funkcja CPR (wypoziomowania wszystkich segmentów i opuszczania leża do minimalnej wysokości) -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Elektryczna pozycja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antyszokowa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(wypoziomowania wszystkich segmentów i wykonania przechyłu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) -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elektryczna, pozycja egzaminacyjna (wypoziomowanie wszystkich segmentów i podwyższenie leża do maksymalnej wysokości w celu nie narażania personelu medycznego na zginanie się nad pacjentem)– sterowanie przy pomocy jednego przycisku oznaczonego odpowiednim piktogramem na panelu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 pozycja mobilizacyjna (podniesienie segmentu oparcia pleców oraz obniżenie wysokości do minimalnej)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Łóżko wyposażone w precyzyjny układ ważenia odnotowujący stan rzeczywisty(całkowitą wagę pacjenta)– przedstawiony na elektronicznym wyświetlaczu. Wyświetlacz oraz przyciski do regulacji ustawień wagi umieszczone na stałe w ramie leża, pod szczytem od strony nóg, w celu łatwego odczytu danych. Nie dopuszcza się systemu ważenia obarczonego wadą pomiaru polegająca na różnym pomiarze ze względu na umiejscowienie pacjenta. Wyklucza się sytuacje umieszczenia pacjenta w jednym miejscu , a następnie w innym i uzyskanie różnych pomiarów.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Wysoka precyzyjność pomiarów. Możliwość ustawienia dokładności wyświetlania pomiarów masy ciała 100g lub 500g.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Alarm dźwiękowy opuszczenia łóżka przez pacjenta oraz sygnalizujący zmianę pozycji pacjenta na łóżku z możliwością ich wyciszenia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regulacji głośności alarmów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4 kółka odbojowe chroniące przed uszkodzeniami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Wyposażenie: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Barierki, dzielone, opisane powyżej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Haczyki na worki urologiczne, po obu stronach łóżka,</w:t>
            </w:r>
          </w:p>
          <w:p w:rsidR="00E239F2" w:rsidRPr="00556B23" w:rsidRDefault="00E239F2" w:rsidP="00172107">
            <w:pPr>
              <w:pStyle w:val="Standard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68B1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B1" w:rsidRPr="00556B23" w:rsidRDefault="006168B1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B1" w:rsidRPr="006168B1" w:rsidRDefault="006168B1" w:rsidP="00172107">
            <w:pPr>
              <w:pStyle w:val="Standard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168B1">
              <w:rPr>
                <w:rFonts w:ascii="Palatino Linotype" w:hAnsi="Palatino Linotype"/>
                <w:color w:val="FF0000"/>
              </w:rPr>
              <w:t>Pacjent ma być zabezpieczony na całej długości leża, od szczytu nóg do szczytu głowy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B1" w:rsidRPr="006168B1" w:rsidRDefault="006168B1" w:rsidP="0017210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168B1">
              <w:rPr>
                <w:rFonts w:ascii="Times New Roman" w:hAnsi="Times New Roman" w:cs="Times New Roman"/>
                <w:color w:val="FF0000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B1" w:rsidRPr="00556B23" w:rsidRDefault="006168B1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39F2" w:rsidRDefault="00E239F2" w:rsidP="00E239F2">
      <w:pPr>
        <w:pStyle w:val="Standard"/>
        <w:rPr>
          <w:rFonts w:ascii="Calibri" w:hAnsi="Calibri" w:cs="Arial"/>
          <w:szCs w:val="22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05DF3" w:rsidRDefault="00005D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2" w:name="_GoBack"/>
      <w:bookmarkEnd w:id="2"/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0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556B2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556B2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556B23" w:rsidRPr="00556B2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556B2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556B23" w:rsidRPr="00556B2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556B2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6168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340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182" w:rsidRDefault="00C12182" w:rsidP="002F2BC0">
      <w:pPr>
        <w:spacing w:after="0" w:line="240" w:lineRule="auto"/>
      </w:pPr>
      <w:r>
        <w:separator/>
      </w:r>
    </w:p>
  </w:endnote>
  <w:endnote w:type="continuationSeparator" w:id="0">
    <w:p w:rsidR="00C12182" w:rsidRDefault="00C12182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548907"/>
      <w:docPartObj>
        <w:docPartGallery w:val="Page Numbers (Bottom of Page)"/>
        <w:docPartUnique/>
      </w:docPartObj>
    </w:sdtPr>
    <w:sdtEndPr/>
    <w:sdtContent>
      <w:sdt>
        <w:sdtPr>
          <w:id w:val="-1525928720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86910"/>
      <w:docPartObj>
        <w:docPartGallery w:val="Page Numbers (Bottom of Page)"/>
        <w:docPartUnique/>
      </w:docPartObj>
    </w:sdtPr>
    <w:sdtEndPr/>
    <w:sdtContent>
      <w:sdt>
        <w:sdtPr>
          <w:id w:val="1294027990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1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182" w:rsidRDefault="00C12182" w:rsidP="002F2BC0">
      <w:pPr>
        <w:spacing w:after="0" w:line="240" w:lineRule="auto"/>
      </w:pPr>
      <w:r>
        <w:separator/>
      </w:r>
    </w:p>
  </w:footnote>
  <w:footnote w:type="continuationSeparator" w:id="0">
    <w:p w:rsidR="00C12182" w:rsidRDefault="00C12182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556B23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556B23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34" name="Obraz 34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556B23">
      <w:rPr>
        <w:b/>
        <w:sz w:val="24"/>
        <w:szCs w:val="28"/>
      </w:rPr>
      <w:t>5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556B23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9A3DA4"/>
    <w:multiLevelType w:val="multilevel"/>
    <w:tmpl w:val="D52CB0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E384F8B"/>
    <w:multiLevelType w:val="hybridMultilevel"/>
    <w:tmpl w:val="6942632E"/>
    <w:lvl w:ilvl="0" w:tplc="3120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4F9"/>
    <w:multiLevelType w:val="multilevel"/>
    <w:tmpl w:val="CFA6D2C6"/>
    <w:styleLink w:val="WW8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B5C"/>
    <w:multiLevelType w:val="hybridMultilevel"/>
    <w:tmpl w:val="E09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9F7"/>
    <w:multiLevelType w:val="multilevel"/>
    <w:tmpl w:val="8BCCA0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5DF3"/>
    <w:rsid w:val="00030AED"/>
    <w:rsid w:val="00056155"/>
    <w:rsid w:val="00056446"/>
    <w:rsid w:val="000604E6"/>
    <w:rsid w:val="000761C6"/>
    <w:rsid w:val="00090063"/>
    <w:rsid w:val="00096F9F"/>
    <w:rsid w:val="000A61C7"/>
    <w:rsid w:val="000F3EA6"/>
    <w:rsid w:val="00100733"/>
    <w:rsid w:val="00141E64"/>
    <w:rsid w:val="00160D37"/>
    <w:rsid w:val="001C2310"/>
    <w:rsid w:val="001F2469"/>
    <w:rsid w:val="00225222"/>
    <w:rsid w:val="00241D92"/>
    <w:rsid w:val="0028186E"/>
    <w:rsid w:val="002F0F61"/>
    <w:rsid w:val="002F2BC0"/>
    <w:rsid w:val="00315209"/>
    <w:rsid w:val="003207DE"/>
    <w:rsid w:val="00331660"/>
    <w:rsid w:val="0034251C"/>
    <w:rsid w:val="003566D0"/>
    <w:rsid w:val="003D547C"/>
    <w:rsid w:val="004027AB"/>
    <w:rsid w:val="00431999"/>
    <w:rsid w:val="00494E40"/>
    <w:rsid w:val="004A64C8"/>
    <w:rsid w:val="00556B23"/>
    <w:rsid w:val="006168B1"/>
    <w:rsid w:val="006D6CFD"/>
    <w:rsid w:val="006E1B70"/>
    <w:rsid w:val="006E7F90"/>
    <w:rsid w:val="006F4FB0"/>
    <w:rsid w:val="00706369"/>
    <w:rsid w:val="0071184F"/>
    <w:rsid w:val="007305C2"/>
    <w:rsid w:val="00761C07"/>
    <w:rsid w:val="00761E17"/>
    <w:rsid w:val="0076769C"/>
    <w:rsid w:val="00767A51"/>
    <w:rsid w:val="007762ED"/>
    <w:rsid w:val="007838C2"/>
    <w:rsid w:val="0079077A"/>
    <w:rsid w:val="00792286"/>
    <w:rsid w:val="007A1CC7"/>
    <w:rsid w:val="007A26EA"/>
    <w:rsid w:val="007A5134"/>
    <w:rsid w:val="007D6BB3"/>
    <w:rsid w:val="008501ED"/>
    <w:rsid w:val="00871206"/>
    <w:rsid w:val="00895E0D"/>
    <w:rsid w:val="008B4B8E"/>
    <w:rsid w:val="008C7EE0"/>
    <w:rsid w:val="00924C52"/>
    <w:rsid w:val="00930ADB"/>
    <w:rsid w:val="00947E81"/>
    <w:rsid w:val="00975B95"/>
    <w:rsid w:val="0099798B"/>
    <w:rsid w:val="009A6AB4"/>
    <w:rsid w:val="009B0531"/>
    <w:rsid w:val="009B26A3"/>
    <w:rsid w:val="009B529B"/>
    <w:rsid w:val="009C40C7"/>
    <w:rsid w:val="009E5E72"/>
    <w:rsid w:val="00A346F2"/>
    <w:rsid w:val="00A6248E"/>
    <w:rsid w:val="00A76436"/>
    <w:rsid w:val="00A84B30"/>
    <w:rsid w:val="00A97C7C"/>
    <w:rsid w:val="00AC1F88"/>
    <w:rsid w:val="00B27E26"/>
    <w:rsid w:val="00B329F9"/>
    <w:rsid w:val="00B43CB4"/>
    <w:rsid w:val="00B662EC"/>
    <w:rsid w:val="00BC0B38"/>
    <w:rsid w:val="00BE0E5A"/>
    <w:rsid w:val="00C0010F"/>
    <w:rsid w:val="00C12182"/>
    <w:rsid w:val="00C30E7B"/>
    <w:rsid w:val="00C44025"/>
    <w:rsid w:val="00C52610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DF17F5"/>
    <w:rsid w:val="00E239F2"/>
    <w:rsid w:val="00E33C7F"/>
    <w:rsid w:val="00E60D87"/>
    <w:rsid w:val="00EA5D15"/>
    <w:rsid w:val="00EB0ADA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BA4A6"/>
  <w15:docId w15:val="{32C7E539-085A-4582-A65E-D8809E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20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712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71206"/>
    <w:pPr>
      <w:spacing w:after="140" w:line="288" w:lineRule="auto"/>
    </w:pPr>
  </w:style>
  <w:style w:type="paragraph" w:styleId="Lista">
    <w:name w:val="List"/>
    <w:basedOn w:val="Tekstpodstawowy"/>
    <w:rsid w:val="00871206"/>
    <w:rPr>
      <w:rFonts w:cs="Mangal"/>
    </w:rPr>
  </w:style>
  <w:style w:type="paragraph" w:styleId="Legenda">
    <w:name w:val="caption"/>
    <w:basedOn w:val="Normalny"/>
    <w:qFormat/>
    <w:rsid w:val="00871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120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239F2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szCs w:val="20"/>
      <w:lang w:eastAsia="zh-CN"/>
    </w:rPr>
  </w:style>
  <w:style w:type="numbering" w:customStyle="1" w:styleId="WW8Num2">
    <w:name w:val="WW8Num2"/>
    <w:basedOn w:val="Bezlisty"/>
    <w:rsid w:val="00E239F2"/>
    <w:pPr>
      <w:numPr>
        <w:numId w:val="14"/>
      </w:numPr>
    </w:pPr>
  </w:style>
  <w:style w:type="numbering" w:customStyle="1" w:styleId="WW8Num3">
    <w:name w:val="WW8Num3"/>
    <w:basedOn w:val="Bezlisty"/>
    <w:rsid w:val="00E239F2"/>
    <w:pPr>
      <w:numPr>
        <w:numId w:val="15"/>
      </w:numPr>
    </w:pPr>
  </w:style>
  <w:style w:type="numbering" w:customStyle="1" w:styleId="WW8Num4">
    <w:name w:val="WW8Num4"/>
    <w:basedOn w:val="Bezlisty"/>
    <w:rsid w:val="00E239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4713-CA34-4668-B6AA-B189F43F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2018-04-30T10:13:00Z</cp:lastPrinted>
  <dcterms:created xsi:type="dcterms:W3CDTF">2018-06-19T11:48:00Z</dcterms:created>
  <dcterms:modified xsi:type="dcterms:W3CDTF">2018-06-21T10:53:00Z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