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010F" w:rsidRDefault="00C0010F" w:rsidP="00C0010F">
      <w:pPr>
        <w:jc w:val="center"/>
        <w:rPr>
          <w:rFonts w:ascii="Arial" w:hAnsi="Arial" w:cs="Arial"/>
          <w:b/>
          <w:sz w:val="24"/>
          <w:szCs w:val="28"/>
        </w:rPr>
      </w:pPr>
    </w:p>
    <w:p w:rsidR="00F11C97" w:rsidRPr="00767A51" w:rsidRDefault="00F11C97" w:rsidP="00F11C97">
      <w:pPr>
        <w:spacing w:after="0" w:line="240" w:lineRule="auto"/>
        <w:jc w:val="center"/>
        <w:rPr>
          <w:rFonts w:ascii="Tahoma" w:eastAsia="Times New Roman" w:hAnsi="Tahoma" w:cs="Tahoma"/>
          <w:b/>
          <w:i/>
          <w:sz w:val="24"/>
          <w:szCs w:val="24"/>
        </w:rPr>
      </w:pPr>
      <w:r w:rsidRPr="00767A51">
        <w:rPr>
          <w:rFonts w:ascii="Tahoma" w:eastAsia="Times New Roman" w:hAnsi="Tahoma" w:cs="Tahoma"/>
          <w:b/>
          <w:i/>
          <w:sz w:val="24"/>
          <w:szCs w:val="24"/>
        </w:rPr>
        <w:t xml:space="preserve">WARUNKI  GWARANCJI  I  SERWISU </w:t>
      </w:r>
    </w:p>
    <w:p w:rsidR="00D96C48" w:rsidRDefault="00C35119" w:rsidP="00C0010F">
      <w:pPr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STERYLIZATOR PAROWY ZE STACJĄ UZDATNIANIA WODY</w:t>
      </w:r>
      <w:r w:rsidR="00E60D87" w:rsidRPr="00C0010F">
        <w:rPr>
          <w:rFonts w:ascii="Arial" w:hAnsi="Arial" w:cs="Arial"/>
          <w:b/>
          <w:sz w:val="24"/>
          <w:szCs w:val="28"/>
        </w:rPr>
        <w:t xml:space="preserve"> </w:t>
      </w:r>
      <w:r w:rsidR="0028186E" w:rsidRPr="00C0010F">
        <w:rPr>
          <w:rFonts w:ascii="Arial" w:hAnsi="Arial" w:cs="Arial"/>
          <w:b/>
          <w:sz w:val="24"/>
          <w:szCs w:val="28"/>
        </w:rPr>
        <w:t xml:space="preserve"> </w:t>
      </w:r>
    </w:p>
    <w:p w:rsidR="006A50FC" w:rsidRDefault="006A50FC" w:rsidP="006A50FC">
      <w:pPr>
        <w:ind w:right="565"/>
        <w:jc w:val="both"/>
        <w:rPr>
          <w:rFonts w:ascii="Verdana" w:hAnsi="Verdana" w:cs="Arial"/>
          <w:b/>
          <w:i/>
          <w:sz w:val="20"/>
        </w:rPr>
      </w:pPr>
    </w:p>
    <w:p w:rsidR="006A50FC" w:rsidRPr="00C35119" w:rsidRDefault="006A50FC" w:rsidP="00F11C97">
      <w:pPr>
        <w:ind w:right="565"/>
        <w:jc w:val="both"/>
        <w:rPr>
          <w:rFonts w:ascii="Verdana" w:hAnsi="Verdana" w:cs="Arial"/>
          <w:b/>
          <w:i/>
          <w:color w:val="FF0000"/>
          <w:sz w:val="20"/>
        </w:rPr>
      </w:pPr>
      <w:r w:rsidRPr="00854C20">
        <w:rPr>
          <w:rFonts w:ascii="Verdana" w:hAnsi="Verdana" w:cs="Arial"/>
          <w:b/>
          <w:i/>
          <w:sz w:val="20"/>
        </w:rPr>
        <w:t>Uwaga! Szczegółowy opis wypełnienia niniejszego załącznika znajduje się</w:t>
      </w:r>
      <w:r w:rsidR="00F11C97">
        <w:rPr>
          <w:rFonts w:ascii="Verdana" w:hAnsi="Verdana" w:cs="Arial"/>
          <w:b/>
          <w:i/>
          <w:sz w:val="20"/>
        </w:rPr>
        <w:t xml:space="preserve">               </w:t>
      </w:r>
      <w:bookmarkStart w:id="0" w:name="_GoBack"/>
      <w:bookmarkEnd w:id="0"/>
      <w:r w:rsidRPr="00C35119">
        <w:rPr>
          <w:rFonts w:ascii="Verdana" w:hAnsi="Verdana" w:cs="Arial"/>
          <w:b/>
          <w:i/>
          <w:color w:val="FF0000"/>
          <w:sz w:val="20"/>
        </w:rPr>
        <w:t>w Rozdz. X, pkt. 2 SIWZ.</w:t>
      </w:r>
    </w:p>
    <w:p w:rsidR="009C425A" w:rsidRDefault="009C425A">
      <w:pPr>
        <w:rPr>
          <w:rFonts w:ascii="Arial" w:hAnsi="Arial" w:cs="Arial"/>
          <w:b/>
          <w:sz w:val="24"/>
          <w:szCs w:val="28"/>
          <w:highlight w:val="yellow"/>
        </w:rPr>
      </w:pPr>
    </w:p>
    <w:p w:rsidR="00767A51" w:rsidRPr="00767A51" w:rsidRDefault="00767A51" w:rsidP="00767A5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4856"/>
        <w:gridCol w:w="2179"/>
        <w:gridCol w:w="2179"/>
      </w:tblGrid>
      <w:tr w:rsidR="007A5134" w:rsidRPr="005F0EF6" w:rsidTr="002A78E1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proofErr w:type="spellStart"/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Lp</w:t>
            </w:r>
            <w:proofErr w:type="spellEnd"/>
          </w:p>
        </w:tc>
        <w:tc>
          <w:tcPr>
            <w:tcW w:w="4856" w:type="dxa"/>
            <w:vAlign w:val="center"/>
          </w:tcPr>
          <w:p w:rsidR="007A5134" w:rsidRPr="005F0EF6" w:rsidRDefault="007A5134" w:rsidP="00B63180">
            <w:pPr>
              <w:keepNext/>
              <w:autoSpaceDE w:val="0"/>
              <w:spacing w:before="240" w:after="60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bCs/>
                <w:kern w:val="32"/>
                <w:sz w:val="20"/>
                <w:szCs w:val="32"/>
                <w:lang w:eastAsia="pl-PL"/>
              </w:rPr>
              <w:t>Warunki gwarancji i serwisu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Warunek graniczny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b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b/>
                <w:sz w:val="20"/>
                <w:lang w:eastAsia="pl-PL"/>
              </w:rPr>
              <w:t>Oferowane warunki (podaje Wykonawca)</w:t>
            </w:r>
          </w:p>
        </w:tc>
      </w:tr>
      <w:tr w:rsidR="007A5134" w:rsidRPr="005F0EF6" w:rsidTr="002A78E1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1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6A50FC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Pełna obsługa serwisowa napraw oraz przeglądy okresowe - konserwacje (wraz z elementami wymienianymi</w:t>
            </w:r>
            <w:r w:rsidRPr="005F0EF6">
              <w:rPr>
                <w:rFonts w:ascii="Arial" w:eastAsia="Times New Roman" w:hAnsi="Arial" w:cs="Arial"/>
                <w:bCs/>
                <w:sz w:val="20"/>
                <w:lang w:eastAsia="pl-PL"/>
              </w:rPr>
              <w:t xml:space="preserve"> – nie określanymi w instrukcji obsługi jako elementy zużywalne)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 w okresie gwarancji 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dokony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>wane</w:t>
            </w: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 xml:space="preserve"> przez autoryzowany </w:t>
            </w:r>
            <w:r>
              <w:rPr>
                <w:rFonts w:ascii="Arial" w:eastAsia="Times New Roman" w:hAnsi="Arial" w:cs="Arial"/>
                <w:sz w:val="20"/>
                <w:lang w:eastAsia="pl-PL"/>
              </w:rPr>
              <w:t xml:space="preserve">serwis producenta, </w:t>
            </w: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wliczone w cenę zamówienia bez żadnych limitów np. ilość godzin pracy, itp.</w:t>
            </w:r>
            <w:r w:rsidR="003F0E64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2A78E1">
        <w:trPr>
          <w:cantSplit/>
          <w:jc w:val="center"/>
        </w:trPr>
        <w:tc>
          <w:tcPr>
            <w:tcW w:w="426" w:type="dxa"/>
            <w:vAlign w:val="center"/>
          </w:tcPr>
          <w:p w:rsidR="007A5134" w:rsidRPr="0076095E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2</w:t>
            </w:r>
          </w:p>
        </w:tc>
        <w:tc>
          <w:tcPr>
            <w:tcW w:w="4856" w:type="dxa"/>
            <w:vAlign w:val="center"/>
          </w:tcPr>
          <w:p w:rsidR="007A5134" w:rsidRPr="0076095E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76095E">
              <w:rPr>
                <w:rFonts w:ascii="Arial" w:eastAsia="Times New Roman" w:hAnsi="Arial" w:cs="Arial"/>
                <w:sz w:val="20"/>
                <w:lang w:eastAsia="pl-PL"/>
              </w:rPr>
              <w:t>Czas usunięcia usterki/awarii od momentu przyjęcia zgłoszenia</w:t>
            </w:r>
          </w:p>
        </w:tc>
        <w:tc>
          <w:tcPr>
            <w:tcW w:w="2179" w:type="dxa"/>
            <w:vAlign w:val="center"/>
          </w:tcPr>
          <w:p w:rsidR="007A5134" w:rsidRPr="006A50FC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6A50FC">
              <w:rPr>
                <w:rFonts w:ascii="Arial" w:eastAsia="Times New Roman" w:hAnsi="Arial" w:cs="Arial"/>
                <w:sz w:val="20"/>
                <w:lang w:eastAsia="pl-PL"/>
              </w:rPr>
              <w:t xml:space="preserve">max. </w:t>
            </w:r>
            <w:r w:rsidR="005C2175">
              <w:rPr>
                <w:rFonts w:ascii="Arial" w:eastAsia="Times New Roman" w:hAnsi="Arial" w:cs="Arial"/>
                <w:sz w:val="20"/>
                <w:lang w:eastAsia="pl-PL"/>
              </w:rPr>
              <w:t>d</w:t>
            </w:r>
            <w:r w:rsidR="00F02429">
              <w:rPr>
                <w:rFonts w:ascii="Arial" w:eastAsia="Times New Roman" w:hAnsi="Arial" w:cs="Arial"/>
                <w:sz w:val="20"/>
                <w:lang w:eastAsia="pl-PL"/>
              </w:rPr>
              <w:t>o 72 godzin</w:t>
            </w:r>
          </w:p>
        </w:tc>
        <w:tc>
          <w:tcPr>
            <w:tcW w:w="2179" w:type="dxa"/>
            <w:vAlign w:val="center"/>
          </w:tcPr>
          <w:p w:rsidR="007A5134" w:rsidRPr="004A64C8" w:rsidRDefault="007A5134" w:rsidP="00B63180">
            <w:pPr>
              <w:rPr>
                <w:rFonts w:ascii="Arial" w:eastAsia="Times New Roman" w:hAnsi="Arial" w:cs="Arial"/>
                <w:color w:val="FF0000"/>
                <w:sz w:val="20"/>
                <w:lang w:eastAsia="pl-PL"/>
              </w:rPr>
            </w:pPr>
          </w:p>
        </w:tc>
      </w:tr>
      <w:tr w:rsidR="007A5134" w:rsidRPr="005F0EF6" w:rsidTr="002A78E1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F02429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3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W przypadku awarii - naprawa w siedzibie Zamawiającego, w przypadku braku możliwości naprawy w siedzibie Zamawiającego wszelkie koszty transportu ponosi Wykonawca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2A78E1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F02429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4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Przedłużenie okresu gwarancji o każdorazowy czas przestoju 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2A78E1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F02429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5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Minimalna liczba napraw powodująca wymianę tego samego elementu lub podzespołu na nowy: dopuszczamy 2-krotną naprawę, w przypadku 3-ciego uszkodzenia  - wymiana elementu lub podzespołu na nowy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TAK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2A78E1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F02429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6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Okres zagwarantowania dostępności części zamiennych i wyposażenia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 xml:space="preserve">min. 10 lat od daty dostawy 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  <w:tr w:rsidR="007A5134" w:rsidRPr="005F0EF6" w:rsidTr="002A78E1">
        <w:trPr>
          <w:jc w:val="center"/>
        </w:trPr>
        <w:tc>
          <w:tcPr>
            <w:tcW w:w="426" w:type="dxa"/>
            <w:vAlign w:val="center"/>
          </w:tcPr>
          <w:p w:rsidR="007A5134" w:rsidRPr="005F0EF6" w:rsidRDefault="00F02429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lang w:eastAsia="pl-PL"/>
              </w:rPr>
              <w:t>7</w:t>
            </w:r>
          </w:p>
        </w:tc>
        <w:tc>
          <w:tcPr>
            <w:tcW w:w="4856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Serwis pogwarancyjny na terenie Polski – wskazać przeznaczony dla Zamawiającego (najbliższy) punkt napraw pogwarancyjnych (adres, telefon, e-mail)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jc w:val="center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F0EF6">
              <w:rPr>
                <w:rFonts w:ascii="Arial" w:eastAsia="Times New Roman" w:hAnsi="Arial" w:cs="Arial"/>
                <w:sz w:val="20"/>
                <w:lang w:eastAsia="pl-PL"/>
              </w:rPr>
              <w:t>Podać</w:t>
            </w:r>
          </w:p>
        </w:tc>
        <w:tc>
          <w:tcPr>
            <w:tcW w:w="2179" w:type="dxa"/>
            <w:vAlign w:val="center"/>
          </w:tcPr>
          <w:p w:rsidR="007A5134" w:rsidRPr="005F0EF6" w:rsidRDefault="007A5134" w:rsidP="00B63180">
            <w:pPr>
              <w:rPr>
                <w:rFonts w:ascii="Arial" w:eastAsia="Times New Roman" w:hAnsi="Arial" w:cs="Arial"/>
                <w:sz w:val="20"/>
                <w:lang w:eastAsia="pl-PL"/>
              </w:rPr>
            </w:pPr>
          </w:p>
        </w:tc>
      </w:tr>
    </w:tbl>
    <w:p w:rsidR="00767A51" w:rsidRPr="00767A51" w:rsidRDefault="00767A51">
      <w:pPr>
        <w:rPr>
          <w:rFonts w:ascii="Arial" w:hAnsi="Arial" w:cs="Arial"/>
          <w:sz w:val="18"/>
          <w:szCs w:val="18"/>
        </w:rPr>
      </w:pPr>
    </w:p>
    <w:sectPr w:rsidR="00767A51" w:rsidRPr="00767A51" w:rsidSect="00767A5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453C" w:rsidRDefault="004A453C" w:rsidP="002F2BC0">
      <w:pPr>
        <w:spacing w:after="0" w:line="240" w:lineRule="auto"/>
      </w:pPr>
      <w:r>
        <w:separator/>
      </w:r>
    </w:p>
  </w:endnote>
  <w:endnote w:type="continuationSeparator" w:id="0">
    <w:p w:rsidR="004A453C" w:rsidRDefault="004A453C" w:rsidP="002F2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9111452"/>
      <w:docPartObj>
        <w:docPartGallery w:val="Page Numbers (Bottom of Page)"/>
        <w:docPartUnique/>
      </w:docPartObj>
    </w:sdtPr>
    <w:sdtEndPr/>
    <w:sdtContent>
      <w:sdt>
        <w:sdtPr>
          <w:id w:val="-497498785"/>
          <w:docPartObj>
            <w:docPartGallery w:val="Page Numbers (Top of Page)"/>
            <w:docPartUnique/>
          </w:docPartObj>
        </w:sdtPr>
        <w:sdtEndPr/>
        <w:sdtContent>
          <w:p w:rsidR="009C425A" w:rsidRDefault="009C425A" w:rsidP="00767A51">
            <w:pPr>
              <w:pStyle w:val="Stopka"/>
              <w:jc w:val="right"/>
            </w:pPr>
          </w:p>
          <w:p w:rsidR="009C425A" w:rsidRDefault="009C425A" w:rsidP="00767A51">
            <w:pPr>
              <w:pStyle w:val="Stopka"/>
              <w:jc w:val="right"/>
            </w:pPr>
          </w:p>
          <w:p w:rsidR="009C425A" w:rsidRDefault="009C425A" w:rsidP="00767A51">
            <w:pPr>
              <w:pStyle w:val="Stopka"/>
              <w:jc w:val="right"/>
            </w:pPr>
          </w:p>
          <w:p w:rsidR="009C425A" w:rsidRDefault="009C425A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9C425A" w:rsidRDefault="009C425A" w:rsidP="00767A51">
            <w:pPr>
              <w:pStyle w:val="Stopka"/>
              <w:jc w:val="right"/>
            </w:pPr>
            <w:r>
              <w:t>Podpis Wykonawcy</w:t>
            </w:r>
          </w:p>
          <w:p w:rsidR="009C425A" w:rsidRDefault="009C425A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425A" w:rsidRDefault="009C42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7624972"/>
      <w:docPartObj>
        <w:docPartGallery w:val="Page Numbers (Bottom of Page)"/>
        <w:docPartUnique/>
      </w:docPartObj>
    </w:sdtPr>
    <w:sdtEndPr/>
    <w:sdtContent>
      <w:sdt>
        <w:sdtPr>
          <w:id w:val="-2039885085"/>
          <w:docPartObj>
            <w:docPartGallery w:val="Page Numbers (Top of Page)"/>
            <w:docPartUnique/>
          </w:docPartObj>
        </w:sdtPr>
        <w:sdtEndPr/>
        <w:sdtContent>
          <w:p w:rsidR="009C425A" w:rsidRDefault="009C425A" w:rsidP="00767A51">
            <w:pPr>
              <w:pStyle w:val="Stopka"/>
              <w:jc w:val="right"/>
            </w:pPr>
          </w:p>
          <w:p w:rsidR="009C425A" w:rsidRDefault="009C425A" w:rsidP="00767A51">
            <w:pPr>
              <w:pStyle w:val="Stopka"/>
              <w:jc w:val="right"/>
            </w:pPr>
          </w:p>
          <w:p w:rsidR="009C425A" w:rsidRDefault="009C425A" w:rsidP="00767A51">
            <w:pPr>
              <w:pStyle w:val="Stopka"/>
              <w:jc w:val="right"/>
            </w:pPr>
            <w:r>
              <w:t>……………………………..</w:t>
            </w:r>
          </w:p>
          <w:p w:rsidR="009C425A" w:rsidRDefault="009C425A" w:rsidP="00767A51">
            <w:pPr>
              <w:pStyle w:val="Stopka"/>
              <w:jc w:val="right"/>
            </w:pPr>
            <w:r>
              <w:t>Podpis Wykonawcy</w:t>
            </w:r>
          </w:p>
          <w:p w:rsidR="009C425A" w:rsidRDefault="009C425A" w:rsidP="00767A51">
            <w:pPr>
              <w:pStyle w:val="Stopka"/>
              <w:jc w:val="right"/>
            </w:pPr>
          </w:p>
          <w:p w:rsidR="009C425A" w:rsidRDefault="009C425A" w:rsidP="00767A51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C425A" w:rsidRDefault="009C4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453C" w:rsidRDefault="004A453C" w:rsidP="002F2BC0">
      <w:pPr>
        <w:spacing w:after="0" w:line="240" w:lineRule="auto"/>
      </w:pPr>
      <w:r>
        <w:separator/>
      </w:r>
    </w:p>
  </w:footnote>
  <w:footnote w:type="continuationSeparator" w:id="0">
    <w:p w:rsidR="004A453C" w:rsidRDefault="004A453C" w:rsidP="002F2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5A" w:rsidRDefault="009C425A">
    <w:pPr>
      <w:pStyle w:val="Nagwek"/>
    </w:pPr>
  </w:p>
  <w:p w:rsidR="009C425A" w:rsidRPr="009E3EBC" w:rsidRDefault="009C425A" w:rsidP="00767A51">
    <w:pPr>
      <w:rPr>
        <w:bCs/>
        <w:i/>
        <w:sz w:val="24"/>
        <w:szCs w:val="28"/>
      </w:rPr>
    </w:pP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>
      <w:rPr>
        <w:b/>
        <w:sz w:val="24"/>
        <w:szCs w:val="28"/>
      </w:rPr>
      <w:t xml:space="preserve">                          </w:t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 w:rsidRPr="00C0010F">
      <w:rPr>
        <w:b/>
        <w:sz w:val="24"/>
        <w:szCs w:val="28"/>
      </w:rPr>
      <w:tab/>
    </w:r>
    <w:r>
      <w:rPr>
        <w:b/>
        <w:sz w:val="24"/>
        <w:szCs w:val="28"/>
      </w:rPr>
      <w:t xml:space="preserve">                                </w:t>
    </w:r>
    <w:r w:rsidRPr="009E3EBC">
      <w:rPr>
        <w:bCs/>
        <w:i/>
        <w:sz w:val="24"/>
        <w:szCs w:val="28"/>
      </w:rPr>
      <w:t>Załącznik nr 2.1 do SIWZ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25A" w:rsidRDefault="009C425A" w:rsidP="00C0010F">
    <w:pPr>
      <w:rPr>
        <w:b/>
        <w:sz w:val="28"/>
        <w:szCs w:val="28"/>
      </w:rPr>
    </w:pPr>
  </w:p>
  <w:p w:rsidR="009C425A" w:rsidRPr="00C0010F" w:rsidRDefault="00583D8F" w:rsidP="00C0010F">
    <w:pPr>
      <w:rPr>
        <w:b/>
        <w:i/>
        <w:sz w:val="24"/>
        <w:szCs w:val="28"/>
      </w:rPr>
    </w:pPr>
    <w:r>
      <w:rPr>
        <w:b/>
        <w:sz w:val="24"/>
        <w:szCs w:val="28"/>
      </w:rPr>
      <w:t xml:space="preserve">Nr postępowania </w:t>
    </w:r>
    <w:r w:rsidR="001662C6">
      <w:rPr>
        <w:b/>
        <w:sz w:val="24"/>
        <w:szCs w:val="28"/>
      </w:rPr>
      <w:t>ZP/20/2019/PN</w:t>
    </w:r>
    <w:r w:rsidR="009C425A">
      <w:rPr>
        <w:b/>
        <w:sz w:val="24"/>
        <w:szCs w:val="28"/>
      </w:rPr>
      <w:t xml:space="preserve">   </w:t>
    </w:r>
    <w:r w:rsidR="00FB540B">
      <w:rPr>
        <w:b/>
        <w:sz w:val="24"/>
        <w:szCs w:val="28"/>
      </w:rPr>
      <w:tab/>
    </w:r>
    <w:r w:rsidR="00FB540B">
      <w:rPr>
        <w:b/>
        <w:sz w:val="24"/>
        <w:szCs w:val="28"/>
      </w:rPr>
      <w:tab/>
    </w:r>
    <w:r w:rsidR="00FB540B">
      <w:rPr>
        <w:b/>
        <w:sz w:val="24"/>
        <w:szCs w:val="28"/>
      </w:rPr>
      <w:tab/>
    </w:r>
    <w:r w:rsidR="00FB540B">
      <w:rPr>
        <w:b/>
        <w:sz w:val="24"/>
        <w:szCs w:val="28"/>
      </w:rPr>
      <w:tab/>
    </w:r>
    <w:r w:rsidR="009C425A">
      <w:rPr>
        <w:b/>
        <w:sz w:val="24"/>
        <w:szCs w:val="28"/>
      </w:rPr>
      <w:t xml:space="preserve">    </w:t>
    </w:r>
    <w:r w:rsidR="009C425A" w:rsidRPr="00FB540B">
      <w:rPr>
        <w:bCs/>
        <w:sz w:val="24"/>
        <w:szCs w:val="28"/>
      </w:rPr>
      <w:t xml:space="preserve">    Z</w:t>
    </w:r>
    <w:r w:rsidR="009C425A" w:rsidRPr="00FB540B">
      <w:rPr>
        <w:bCs/>
        <w:i/>
        <w:sz w:val="24"/>
        <w:szCs w:val="28"/>
      </w:rPr>
      <w:t>ałącznik nr 2.</w:t>
    </w:r>
    <w:r w:rsidR="001662C6">
      <w:rPr>
        <w:bCs/>
        <w:i/>
        <w:sz w:val="24"/>
        <w:szCs w:val="28"/>
      </w:rPr>
      <w:t>2</w:t>
    </w:r>
    <w:r w:rsidR="009C425A" w:rsidRPr="00FB540B">
      <w:rPr>
        <w:bCs/>
        <w:i/>
        <w:sz w:val="24"/>
        <w:szCs w:val="28"/>
      </w:rPr>
      <w:t xml:space="preserve"> 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7CEB"/>
    <w:multiLevelType w:val="multilevel"/>
    <w:tmpl w:val="4C0256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A832439"/>
    <w:multiLevelType w:val="hybridMultilevel"/>
    <w:tmpl w:val="934EA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5E7E12"/>
    <w:multiLevelType w:val="multilevel"/>
    <w:tmpl w:val="98904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B3C1B"/>
    <w:multiLevelType w:val="hybridMultilevel"/>
    <w:tmpl w:val="09FEA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48"/>
    <w:rsid w:val="000025EF"/>
    <w:rsid w:val="00031E80"/>
    <w:rsid w:val="00051C0F"/>
    <w:rsid w:val="000604E6"/>
    <w:rsid w:val="00090063"/>
    <w:rsid w:val="00096F9F"/>
    <w:rsid w:val="00141E64"/>
    <w:rsid w:val="00161F4F"/>
    <w:rsid w:val="001662C6"/>
    <w:rsid w:val="001C1D21"/>
    <w:rsid w:val="001C2310"/>
    <w:rsid w:val="001E7D4B"/>
    <w:rsid w:val="001F6A3E"/>
    <w:rsid w:val="00234326"/>
    <w:rsid w:val="00277436"/>
    <w:rsid w:val="0028186E"/>
    <w:rsid w:val="002A42A9"/>
    <w:rsid w:val="002A78E1"/>
    <w:rsid w:val="002F2BC0"/>
    <w:rsid w:val="00323015"/>
    <w:rsid w:val="00331660"/>
    <w:rsid w:val="0034251C"/>
    <w:rsid w:val="003566D0"/>
    <w:rsid w:val="003B79D4"/>
    <w:rsid w:val="003F0E64"/>
    <w:rsid w:val="00480166"/>
    <w:rsid w:val="004A453C"/>
    <w:rsid w:val="004A64C8"/>
    <w:rsid w:val="00513AF8"/>
    <w:rsid w:val="005140E8"/>
    <w:rsid w:val="005611E3"/>
    <w:rsid w:val="00583D8F"/>
    <w:rsid w:val="005A545A"/>
    <w:rsid w:val="005C2175"/>
    <w:rsid w:val="006A1530"/>
    <w:rsid w:val="006A50FC"/>
    <w:rsid w:val="006D6CFD"/>
    <w:rsid w:val="006E1B70"/>
    <w:rsid w:val="006E7F90"/>
    <w:rsid w:val="00761C07"/>
    <w:rsid w:val="00767A51"/>
    <w:rsid w:val="007762ED"/>
    <w:rsid w:val="00792286"/>
    <w:rsid w:val="007A5134"/>
    <w:rsid w:val="007D6BB3"/>
    <w:rsid w:val="007F0197"/>
    <w:rsid w:val="008E15B9"/>
    <w:rsid w:val="008E2E21"/>
    <w:rsid w:val="0090157E"/>
    <w:rsid w:val="00913B87"/>
    <w:rsid w:val="00924C52"/>
    <w:rsid w:val="00947E81"/>
    <w:rsid w:val="0095795B"/>
    <w:rsid w:val="00975B95"/>
    <w:rsid w:val="009A6AB4"/>
    <w:rsid w:val="009A74B0"/>
    <w:rsid w:val="009B0531"/>
    <w:rsid w:val="009B26A3"/>
    <w:rsid w:val="009B529B"/>
    <w:rsid w:val="009C2610"/>
    <w:rsid w:val="009C40C7"/>
    <w:rsid w:val="009C425A"/>
    <w:rsid w:val="009E3203"/>
    <w:rsid w:val="009E3EBC"/>
    <w:rsid w:val="00A2753F"/>
    <w:rsid w:val="00A346F2"/>
    <w:rsid w:val="00A46C57"/>
    <w:rsid w:val="00A84B30"/>
    <w:rsid w:val="00AC1F88"/>
    <w:rsid w:val="00B0449E"/>
    <w:rsid w:val="00B63180"/>
    <w:rsid w:val="00BD5B27"/>
    <w:rsid w:val="00BE0E5A"/>
    <w:rsid w:val="00C0010F"/>
    <w:rsid w:val="00C31C5B"/>
    <w:rsid w:val="00C35119"/>
    <w:rsid w:val="00C6177D"/>
    <w:rsid w:val="00C66E5B"/>
    <w:rsid w:val="00D11D98"/>
    <w:rsid w:val="00D41711"/>
    <w:rsid w:val="00D61432"/>
    <w:rsid w:val="00D7687E"/>
    <w:rsid w:val="00D96C48"/>
    <w:rsid w:val="00DA72A2"/>
    <w:rsid w:val="00DC42DF"/>
    <w:rsid w:val="00DD10B5"/>
    <w:rsid w:val="00DE3581"/>
    <w:rsid w:val="00E60D87"/>
    <w:rsid w:val="00EA5D15"/>
    <w:rsid w:val="00EB0ADA"/>
    <w:rsid w:val="00F02429"/>
    <w:rsid w:val="00F11C97"/>
    <w:rsid w:val="00FB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0BF59"/>
  <w15:docId w15:val="{EF91F855-D4FA-4839-8E97-9916F036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6A3E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67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C0010F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1F6A3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F6A3E"/>
    <w:pPr>
      <w:spacing w:after="140" w:line="288" w:lineRule="auto"/>
    </w:pPr>
  </w:style>
  <w:style w:type="paragraph" w:styleId="Lista">
    <w:name w:val="List"/>
    <w:basedOn w:val="Tekstpodstawowy"/>
    <w:rsid w:val="001F6A3E"/>
    <w:rPr>
      <w:rFonts w:cs="Mangal"/>
    </w:rPr>
  </w:style>
  <w:style w:type="paragraph" w:styleId="Legenda">
    <w:name w:val="caption"/>
    <w:basedOn w:val="Normalny"/>
    <w:qFormat/>
    <w:rsid w:val="001F6A3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F6A3E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694F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0"/>
  </w:style>
  <w:style w:type="character" w:customStyle="1" w:styleId="NagwekZnak">
    <w:name w:val="Nagłówek Znak"/>
    <w:basedOn w:val="Domylnaczcionkaakapitu"/>
    <w:link w:val="Nagwek"/>
    <w:uiPriority w:val="99"/>
    <w:rsid w:val="002F2BC0"/>
    <w:rPr>
      <w:rFonts w:ascii="Liberation Sans" w:eastAsia="Microsoft YaHei" w:hAnsi="Liberation Sans" w:cs="Mangal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C0010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FontStyle70">
    <w:name w:val="Font Style70"/>
    <w:rsid w:val="00C0010F"/>
    <w:rPr>
      <w:rFonts w:ascii="Calibri" w:hAnsi="Calibri" w:cs="Calibri"/>
      <w:b/>
      <w:bCs/>
      <w:sz w:val="18"/>
      <w:szCs w:val="18"/>
    </w:rPr>
  </w:style>
  <w:style w:type="paragraph" w:customStyle="1" w:styleId="Style59">
    <w:name w:val="Style59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paragraph" w:customStyle="1" w:styleId="Style66">
    <w:name w:val="Style66"/>
    <w:basedOn w:val="Normalny"/>
    <w:rsid w:val="00C001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663333"/>
      <w:sz w:val="24"/>
      <w:szCs w:val="24"/>
      <w:lang w:eastAsia="pl-PL"/>
    </w:rPr>
  </w:style>
  <w:style w:type="character" w:customStyle="1" w:styleId="FontStyle76">
    <w:name w:val="Font Style76"/>
    <w:rsid w:val="00C0010F"/>
    <w:rPr>
      <w:rFonts w:ascii="Times New Roman" w:hAnsi="Times New Roman" w:cs="Times New Roman"/>
      <w:b/>
      <w:bCs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767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8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C4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5044A-D5EB-42D0-82B6-1DCB025C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2018-05-14T11:38:00Z</cp:lastPrinted>
  <dcterms:created xsi:type="dcterms:W3CDTF">2019-06-17T10:04:00Z</dcterms:created>
  <dcterms:modified xsi:type="dcterms:W3CDTF">2019-06-27T07:15:00Z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